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5751" w14:textId="1AC2FE14" w:rsidR="00872258" w:rsidRPr="007A4996" w:rsidRDefault="00915999" w:rsidP="006C4493">
      <w:pPr>
        <w:spacing w:after="0" w:line="360" w:lineRule="auto"/>
        <w:jc w:val="right"/>
        <w:rPr>
          <w:rFonts w:ascii="Verdana" w:hAnsi="Verdana" w:cs="Arial"/>
          <w:color w:val="EE0000"/>
          <w:sz w:val="20"/>
          <w:szCs w:val="20"/>
        </w:rPr>
      </w:pPr>
      <w:r w:rsidRPr="007A4996">
        <w:rPr>
          <w:rFonts w:ascii="Verdana" w:hAnsi="Verdana" w:cs="Arial"/>
          <w:color w:val="EE0000"/>
          <w:sz w:val="20"/>
          <w:szCs w:val="20"/>
        </w:rPr>
        <w:t>Lesznowola</w:t>
      </w:r>
      <w:r w:rsidR="00872258" w:rsidRPr="007A4996">
        <w:rPr>
          <w:rFonts w:ascii="Verdana" w:hAnsi="Verdana" w:cs="Arial"/>
          <w:color w:val="EE0000"/>
          <w:sz w:val="20"/>
          <w:szCs w:val="20"/>
        </w:rPr>
        <w:t xml:space="preserve">, </w:t>
      </w:r>
      <w:r w:rsidR="007A4996" w:rsidRPr="007A4996">
        <w:rPr>
          <w:rFonts w:ascii="Verdana" w:hAnsi="Verdana" w:cs="Arial"/>
          <w:color w:val="EE0000"/>
          <w:sz w:val="20"/>
          <w:szCs w:val="20"/>
        </w:rPr>
        <w:t>20</w:t>
      </w:r>
      <w:r w:rsidR="00581246" w:rsidRPr="007A4996">
        <w:rPr>
          <w:rFonts w:ascii="Verdana" w:hAnsi="Verdana" w:cs="Arial"/>
          <w:color w:val="EE0000"/>
          <w:sz w:val="20"/>
          <w:szCs w:val="20"/>
        </w:rPr>
        <w:t>.</w:t>
      </w:r>
      <w:r w:rsidRPr="007A4996">
        <w:rPr>
          <w:rFonts w:ascii="Verdana" w:hAnsi="Verdana" w:cs="Arial"/>
          <w:color w:val="EE0000"/>
          <w:sz w:val="20"/>
          <w:szCs w:val="20"/>
        </w:rPr>
        <w:t>0</w:t>
      </w:r>
      <w:r w:rsidR="00255369" w:rsidRPr="007A4996">
        <w:rPr>
          <w:rFonts w:ascii="Verdana" w:hAnsi="Verdana" w:cs="Arial"/>
          <w:color w:val="EE0000"/>
          <w:sz w:val="20"/>
          <w:szCs w:val="20"/>
        </w:rPr>
        <w:t>3</w:t>
      </w:r>
      <w:r w:rsidR="00872258" w:rsidRPr="007A4996">
        <w:rPr>
          <w:rFonts w:ascii="Verdana" w:hAnsi="Verdana" w:cs="Arial"/>
          <w:color w:val="EE0000"/>
          <w:sz w:val="20"/>
          <w:szCs w:val="20"/>
        </w:rPr>
        <w:t>.202</w:t>
      </w:r>
      <w:r w:rsidR="00387851" w:rsidRPr="007A4996">
        <w:rPr>
          <w:rFonts w:ascii="Verdana" w:hAnsi="Verdana" w:cs="Arial"/>
          <w:color w:val="EE0000"/>
          <w:sz w:val="20"/>
          <w:szCs w:val="20"/>
        </w:rPr>
        <w:t>6</w:t>
      </w:r>
      <w:r w:rsidR="00872258" w:rsidRPr="007A4996">
        <w:rPr>
          <w:rFonts w:ascii="Verdana" w:hAnsi="Verdana" w:cs="Arial"/>
          <w:color w:val="EE0000"/>
          <w:sz w:val="20"/>
          <w:szCs w:val="20"/>
        </w:rPr>
        <w:t xml:space="preserve"> r.</w:t>
      </w:r>
    </w:p>
    <w:p w14:paraId="45CE3005" w14:textId="77777777" w:rsidR="003B3BD0" w:rsidRPr="00DA68A5" w:rsidRDefault="003B3BD0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12150B88" w14:textId="06DFF6E9" w:rsidR="003B3BD0" w:rsidRPr="00DA68A5" w:rsidRDefault="003B3BD0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ul. </w:t>
      </w:r>
      <w:r w:rsidR="00953885" w:rsidRPr="00DA68A5">
        <w:rPr>
          <w:rFonts w:ascii="Verdana" w:eastAsia="Times New Roman" w:hAnsi="Verdana" w:cs="Arial"/>
          <w:sz w:val="20"/>
          <w:szCs w:val="20"/>
          <w:lang w:eastAsia="pl-PL"/>
        </w:rPr>
        <w:t>Jedności 9</w:t>
      </w:r>
    </w:p>
    <w:p w14:paraId="5B28A882" w14:textId="5BF8C503" w:rsidR="00285738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05-506 </w:t>
      </w:r>
      <w:r w:rsidR="00953885" w:rsidRPr="00DA68A5">
        <w:rPr>
          <w:rFonts w:ascii="Verdana" w:eastAsia="Times New Roman" w:hAnsi="Verdana" w:cs="Arial"/>
          <w:sz w:val="20"/>
          <w:szCs w:val="20"/>
          <w:lang w:eastAsia="pl-PL"/>
        </w:rPr>
        <w:t>Lesznowola</w:t>
      </w:r>
    </w:p>
    <w:p w14:paraId="6D477881" w14:textId="74C491E1" w:rsidR="00285738" w:rsidRPr="00DA68A5" w:rsidRDefault="00285738" w:rsidP="006C4493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NIP: </w:t>
      </w:r>
      <w:r w:rsidR="003B3BD0" w:rsidRPr="00DA68A5">
        <w:rPr>
          <w:rFonts w:ascii="Verdana" w:eastAsia="Times New Roman" w:hAnsi="Verdana" w:cs="Arial"/>
          <w:sz w:val="20"/>
          <w:szCs w:val="20"/>
          <w:lang w:eastAsia="pl-PL"/>
        </w:rPr>
        <w:t>7010135656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  </w:t>
      </w:r>
      <w:r w:rsidRPr="00DA68A5">
        <w:rPr>
          <w:rFonts w:ascii="Verdana" w:hAnsi="Verdana" w:cs="Arial"/>
          <w:sz w:val="20"/>
          <w:szCs w:val="20"/>
        </w:rPr>
        <w:t xml:space="preserve">         </w:t>
      </w:r>
    </w:p>
    <w:p w14:paraId="5CF06D34" w14:textId="77777777" w:rsidR="00A10D04" w:rsidRPr="00DA68A5" w:rsidRDefault="00A10D04" w:rsidP="006C4493">
      <w:pPr>
        <w:suppressAutoHyphens/>
        <w:spacing w:after="0" w:line="360" w:lineRule="auto"/>
        <w:jc w:val="both"/>
        <w:rPr>
          <w:rFonts w:ascii="Verdana" w:eastAsia="Univers-PL" w:hAnsi="Verdana" w:cs="Arial"/>
          <w:b/>
          <w:sz w:val="20"/>
          <w:szCs w:val="20"/>
          <w:lang w:eastAsia="ar-SA"/>
        </w:rPr>
      </w:pPr>
    </w:p>
    <w:p w14:paraId="012095D1" w14:textId="77777777" w:rsidR="00615AF3" w:rsidRPr="00DA68A5" w:rsidRDefault="00615AF3" w:rsidP="006C4493">
      <w:pPr>
        <w:suppressAutoHyphens/>
        <w:spacing w:after="0" w:line="360" w:lineRule="auto"/>
        <w:jc w:val="center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263E3233" w14:textId="1E34201B" w:rsidR="00460DF6" w:rsidRDefault="007A4996" w:rsidP="00460DF6">
      <w:pPr>
        <w:spacing w:after="0" w:line="240" w:lineRule="auto"/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</w:pPr>
      <w:r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 xml:space="preserve">Zmiana </w:t>
      </w:r>
      <w:r w:rsidR="00A10D04"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>ZAPYTANI</w:t>
      </w:r>
      <w:r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>A</w:t>
      </w:r>
      <w:r w:rsidR="00A10D04"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 xml:space="preserve"> OFERTOWE</w:t>
      </w:r>
      <w:r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>GO</w:t>
      </w:r>
      <w:r w:rsidR="00A10D04"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 xml:space="preserve"> </w:t>
      </w:r>
      <w:r w:rsidR="00EA0347"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 xml:space="preserve">na zakup </w:t>
      </w:r>
      <w:r w:rsidR="00387851"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>surowców</w:t>
      </w:r>
      <w:r w:rsidR="00E85417"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 xml:space="preserve"> z d</w:t>
      </w:r>
      <w:r w:rsidRPr="007A4996"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  <w:t>nia 13.03.2026</w:t>
      </w:r>
    </w:p>
    <w:p w14:paraId="24C2065F" w14:textId="77777777" w:rsidR="007A4996" w:rsidRDefault="007A4996" w:rsidP="00460DF6">
      <w:pPr>
        <w:spacing w:after="0" w:line="240" w:lineRule="auto"/>
        <w:rPr>
          <w:rFonts w:ascii="Verdana" w:eastAsia="Calibri" w:hAnsi="Verdana" w:cs="Arial"/>
          <w:b/>
          <w:color w:val="EE0000"/>
          <w:sz w:val="20"/>
          <w:szCs w:val="20"/>
          <w:lang w:eastAsia="ar-SA"/>
        </w:rPr>
      </w:pPr>
    </w:p>
    <w:p w14:paraId="0956D7C8" w14:textId="4826B586" w:rsidR="007A4996" w:rsidRPr="00287249" w:rsidRDefault="007A4996" w:rsidP="00460DF6">
      <w:pPr>
        <w:spacing w:after="0" w:line="240" w:lineRule="auto"/>
        <w:rPr>
          <w:rFonts w:cstheme="minorHAnsi"/>
          <w:b/>
          <w:bCs/>
          <w:color w:val="000000"/>
        </w:rPr>
      </w:pPr>
      <w:r w:rsidRPr="0045727A">
        <w:rPr>
          <w:rFonts w:ascii="Verdana" w:eastAsia="Calibri" w:hAnsi="Verdana" w:cs="Arial"/>
          <w:bCs/>
          <w:color w:val="EE0000"/>
          <w:sz w:val="20"/>
          <w:szCs w:val="20"/>
          <w:lang w:eastAsia="ar-SA"/>
        </w:rPr>
        <w:tab/>
        <w:t xml:space="preserve">W związku z brakiem złożonych </w:t>
      </w:r>
      <w:r w:rsidR="00BF215E" w:rsidRPr="0045727A">
        <w:rPr>
          <w:rFonts w:ascii="Verdana" w:eastAsia="Calibri" w:hAnsi="Verdana" w:cs="Arial"/>
          <w:bCs/>
          <w:color w:val="EE0000"/>
          <w:sz w:val="20"/>
          <w:szCs w:val="20"/>
          <w:lang w:eastAsia="ar-SA"/>
        </w:rPr>
        <w:t>ofert podjęto decyzję o wydłużeniu terminu na składani</w:t>
      </w:r>
      <w:r w:rsidR="00F80386">
        <w:rPr>
          <w:rFonts w:ascii="Verdana" w:eastAsia="Calibri" w:hAnsi="Verdana" w:cs="Arial"/>
          <w:bCs/>
          <w:color w:val="EE0000"/>
          <w:sz w:val="20"/>
          <w:szCs w:val="20"/>
          <w:lang w:eastAsia="ar-SA"/>
        </w:rPr>
        <w:t>e</w:t>
      </w:r>
      <w:r w:rsidR="00BF215E" w:rsidRPr="0045727A">
        <w:rPr>
          <w:rFonts w:ascii="Verdana" w:eastAsia="Calibri" w:hAnsi="Verdana" w:cs="Arial"/>
          <w:bCs/>
          <w:color w:val="EE0000"/>
          <w:sz w:val="20"/>
          <w:szCs w:val="20"/>
          <w:lang w:eastAsia="ar-SA"/>
        </w:rPr>
        <w:t xml:space="preserve"> ofert do 25.03.2026 r.</w:t>
      </w:r>
    </w:p>
    <w:p w14:paraId="0E9A56E9" w14:textId="3B18896C" w:rsidR="00A10D04" w:rsidRPr="00DA68A5" w:rsidRDefault="00A10D04" w:rsidP="006C4493">
      <w:pPr>
        <w:suppressAutoHyphens/>
        <w:spacing w:after="0" w:line="360" w:lineRule="auto"/>
        <w:jc w:val="center"/>
        <w:rPr>
          <w:rFonts w:ascii="Verdana" w:eastAsia="Calibri" w:hAnsi="Verdana" w:cs="Arial"/>
          <w:b/>
          <w:sz w:val="20"/>
          <w:szCs w:val="20"/>
          <w:lang w:eastAsia="ar-SA"/>
        </w:rPr>
      </w:pPr>
    </w:p>
    <w:p w14:paraId="66496A5D" w14:textId="3131E404" w:rsidR="00915999" w:rsidRPr="00DA68A5" w:rsidRDefault="00915999" w:rsidP="006C4493">
      <w:pPr>
        <w:suppressAutoHyphens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1A12E47" w14:textId="3CFF63DB" w:rsidR="00915999" w:rsidRPr="00DA68A5" w:rsidRDefault="00915999" w:rsidP="006C4493">
      <w:pPr>
        <w:spacing w:after="0" w:line="360" w:lineRule="auto"/>
        <w:ind w:firstLine="708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STARPHARMA Sp. z o.o. z siedzibą w Lesznowoli przy ul. Jedności 9 realizuje projekt pt. </w:t>
      </w:r>
      <w:r w:rsidR="00D60509">
        <w:rPr>
          <w:rFonts w:ascii="Verdana" w:eastAsia="Times New Roman" w:hAnsi="Verdana" w:cs="Arial"/>
          <w:sz w:val="20"/>
          <w:szCs w:val="20"/>
          <w:lang w:eastAsia="pl-PL"/>
        </w:rPr>
        <w:t>„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Opracowanie lizaka funkcjonalnego o właściwościach odżywczych i prozdrowotnych oraz technologii jego wytwarzania” realizowanego w ramach I konkursu NUTRITECH żywienie w świetle wyzwań poprawy dobrostanu społeczeństwa oraz zmian klimatu. </w:t>
      </w:r>
    </w:p>
    <w:p w14:paraId="2370F58C" w14:textId="0E719152" w:rsidR="00915999" w:rsidRPr="00DA68A5" w:rsidRDefault="00915999" w:rsidP="006C4493">
      <w:pPr>
        <w:spacing w:after="0" w:line="360" w:lineRule="auto"/>
        <w:ind w:firstLine="644"/>
        <w:rPr>
          <w:rFonts w:ascii="Verdana" w:hAnsi="Verdana"/>
          <w:sz w:val="20"/>
          <w:szCs w:val="20"/>
        </w:rPr>
      </w:pPr>
      <w:r w:rsidRPr="00C64FEF">
        <w:rPr>
          <w:rFonts w:ascii="Verdana" w:hAnsi="Verdana"/>
          <w:sz w:val="20"/>
          <w:szCs w:val="20"/>
        </w:rPr>
        <w:t xml:space="preserve">W związku z powyższym zwracamy się z prośbą o przedstawienie oferty na zakup </w:t>
      </w:r>
      <w:r w:rsidR="00387851" w:rsidRPr="00C64FEF">
        <w:rPr>
          <w:rFonts w:ascii="Verdana" w:eastAsia="Calibri" w:hAnsi="Verdana" w:cs="Arial"/>
          <w:bCs/>
          <w:sz w:val="20"/>
          <w:szCs w:val="20"/>
          <w:lang w:eastAsia="ar-SA"/>
        </w:rPr>
        <w:t>surowców</w:t>
      </w:r>
    </w:p>
    <w:p w14:paraId="18B4CC62" w14:textId="451F8E90" w:rsidR="00A10D04" w:rsidRPr="00DA68A5" w:rsidRDefault="00915999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  <w:r w:rsidRPr="00DA68A5">
        <w:rPr>
          <w:rFonts w:ascii="Verdana" w:eastAsia="Calibri" w:hAnsi="Verdana" w:cs="Arial"/>
          <w:sz w:val="20"/>
          <w:szCs w:val="20"/>
          <w:lang w:eastAsia="ar-SA"/>
        </w:rPr>
        <w:tab/>
      </w:r>
    </w:p>
    <w:p w14:paraId="35A2DAE1" w14:textId="5B0266BD" w:rsidR="00915999" w:rsidRPr="00DA68A5" w:rsidRDefault="00915999" w:rsidP="00DA68A5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>Zamawiający i osoby uprawnione do kontaktu z oferentami.</w:t>
      </w:r>
    </w:p>
    <w:p w14:paraId="692EF948" w14:textId="77777777" w:rsidR="00915999" w:rsidRPr="00DA68A5" w:rsidRDefault="00915999" w:rsidP="006C4493">
      <w:pPr>
        <w:shd w:val="clear" w:color="auto" w:fill="FFFFFF" w:themeFill="background1"/>
        <w:spacing w:after="0" w:line="360" w:lineRule="auto"/>
        <w:ind w:left="360"/>
        <w:rPr>
          <w:rFonts w:ascii="Verdana" w:hAnsi="Verdana"/>
          <w:b/>
          <w:sz w:val="20"/>
          <w:szCs w:val="20"/>
        </w:rPr>
      </w:pPr>
    </w:p>
    <w:p w14:paraId="5EAF2FF5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01CFBE12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19BB79E1" w14:textId="77777777" w:rsidR="00915999" w:rsidRPr="00DA68A5" w:rsidRDefault="00915999" w:rsidP="006C4493">
      <w:pPr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05-506 Lesznowola</w:t>
      </w:r>
    </w:p>
    <w:p w14:paraId="483F6F34" w14:textId="7814FAB3" w:rsidR="00915999" w:rsidRPr="00DA68A5" w:rsidRDefault="00915999" w:rsidP="006C4493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NIP: 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7010135656</w:t>
      </w:r>
      <w:r w:rsidR="00615AF3" w:rsidRPr="00DA68A5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615AF3" w:rsidRPr="00DA68A5">
        <w:rPr>
          <w:rFonts w:ascii="Verdana" w:hAnsi="Verdana" w:cs="Calibri"/>
          <w:color w:val="000000"/>
          <w:sz w:val="20"/>
          <w:szCs w:val="20"/>
          <w:shd w:val="clear" w:color="auto" w:fill="FFFFFF"/>
        </w:rPr>
        <w:t>REGON: 141432411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  </w:t>
      </w:r>
      <w:r w:rsidRPr="00DA68A5">
        <w:rPr>
          <w:rFonts w:ascii="Verdana" w:hAnsi="Verdana" w:cs="Arial"/>
          <w:sz w:val="20"/>
          <w:szCs w:val="20"/>
        </w:rPr>
        <w:t xml:space="preserve">         </w:t>
      </w:r>
    </w:p>
    <w:p w14:paraId="40BEA2C8" w14:textId="77777777" w:rsidR="00915999" w:rsidRPr="00DA68A5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   </w:t>
      </w:r>
    </w:p>
    <w:p w14:paraId="441BED16" w14:textId="4686DB4C" w:rsidR="00915999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Osoby uprawnione do kontaktów: </w:t>
      </w:r>
    </w:p>
    <w:p w14:paraId="0CAE226A" w14:textId="30CAF104" w:rsidR="00456A45" w:rsidRPr="00DA68A5" w:rsidRDefault="00456A45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Joanna Piasecka</w:t>
      </w:r>
    </w:p>
    <w:p w14:paraId="7E634B6A" w14:textId="5D2B13A7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>tel. +48 </w:t>
      </w:r>
      <w:r w:rsidR="009122F1" w:rsidRPr="009122F1">
        <w:rPr>
          <w:rFonts w:ascii="Verdana" w:hAnsi="Verdana" w:cs="Calibri"/>
          <w:color w:val="000000"/>
          <w:sz w:val="20"/>
          <w:szCs w:val="20"/>
          <w:shd w:val="clear" w:color="auto" w:fill="FFFFFF"/>
          <w:lang w:val="en-US"/>
        </w:rPr>
        <w:t>510-821-561</w:t>
      </w:r>
    </w:p>
    <w:p w14:paraId="42512D53" w14:textId="42BF5B3D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 xml:space="preserve">e-mail: </w:t>
      </w:r>
      <w:r w:rsidR="00A509F0">
        <w:rPr>
          <w:rFonts w:ascii="Verdana" w:hAnsi="Verdana"/>
          <w:sz w:val="20"/>
          <w:szCs w:val="20"/>
          <w:shd w:val="clear" w:color="auto" w:fill="FFFFFF"/>
          <w:lang w:val="pt-PT"/>
        </w:rPr>
        <w:t>joanna</w:t>
      </w:r>
      <w:r w:rsidR="00615AF3" w:rsidRPr="00C64FEF">
        <w:rPr>
          <w:rFonts w:ascii="Verdana" w:hAnsi="Verdana"/>
          <w:sz w:val="20"/>
          <w:szCs w:val="20"/>
          <w:shd w:val="clear" w:color="auto" w:fill="FFFFFF"/>
          <w:lang w:val="pt-PT"/>
        </w:rPr>
        <w:t>.</w:t>
      </w:r>
      <w:r w:rsidR="00A509F0">
        <w:rPr>
          <w:rFonts w:ascii="Verdana" w:hAnsi="Verdana"/>
          <w:sz w:val="20"/>
          <w:szCs w:val="20"/>
          <w:shd w:val="clear" w:color="auto" w:fill="FFFFFF"/>
          <w:lang w:val="pt-PT"/>
        </w:rPr>
        <w:t>piasecka</w:t>
      </w:r>
      <w:r w:rsidR="00615AF3" w:rsidRPr="00C64FEF">
        <w:rPr>
          <w:rFonts w:ascii="Verdana" w:hAnsi="Verdana"/>
          <w:sz w:val="20"/>
          <w:szCs w:val="20"/>
          <w:shd w:val="clear" w:color="auto" w:fill="FFFFFF"/>
          <w:lang w:val="pt-PT"/>
        </w:rPr>
        <w:t>@starpharma.pl</w:t>
      </w:r>
    </w:p>
    <w:p w14:paraId="30DC775E" w14:textId="6210B5E9" w:rsidR="00915999" w:rsidRPr="00C64FEF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  <w:lang w:val="pt-PT"/>
        </w:rPr>
      </w:pPr>
      <w:r w:rsidRPr="00C64FEF">
        <w:rPr>
          <w:rFonts w:ascii="Verdana" w:hAnsi="Verdana"/>
          <w:sz w:val="20"/>
          <w:szCs w:val="20"/>
          <w:lang w:val="pt-PT"/>
        </w:rPr>
        <w:t xml:space="preserve">     </w:t>
      </w:r>
    </w:p>
    <w:p w14:paraId="5A1A03BB" w14:textId="505EF912" w:rsidR="00915999" w:rsidRPr="00DA68A5" w:rsidRDefault="00915999" w:rsidP="00DA68A5">
      <w:pPr>
        <w:numPr>
          <w:ilvl w:val="0"/>
          <w:numId w:val="6"/>
        </w:numPr>
        <w:shd w:val="clear" w:color="auto" w:fill="FFFFFF" w:themeFill="background1"/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Postanowienia ogólne.</w:t>
      </w:r>
    </w:p>
    <w:p w14:paraId="330E10C6" w14:textId="7DD08077" w:rsidR="00915999" w:rsidRPr="00C06929" w:rsidRDefault="00915999" w:rsidP="00DA68A5">
      <w:pPr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C06929">
        <w:rPr>
          <w:rFonts w:ascii="Verdana" w:hAnsi="Verdana"/>
          <w:sz w:val="20"/>
          <w:szCs w:val="20"/>
        </w:rPr>
        <w:t xml:space="preserve">Zamawiający </w:t>
      </w:r>
      <w:r w:rsidR="00C06929" w:rsidRPr="00C06929">
        <w:rPr>
          <w:rFonts w:ascii="Verdana" w:hAnsi="Verdana"/>
          <w:sz w:val="20"/>
          <w:szCs w:val="20"/>
        </w:rPr>
        <w:t>dopuszcza możliwość</w:t>
      </w:r>
      <w:r w:rsidRPr="00C06929">
        <w:rPr>
          <w:rFonts w:ascii="Verdana" w:hAnsi="Verdana"/>
          <w:sz w:val="20"/>
          <w:szCs w:val="20"/>
        </w:rPr>
        <w:t xml:space="preserve"> składania ofert częściowych</w:t>
      </w:r>
    </w:p>
    <w:p w14:paraId="3DA64EBA" w14:textId="77777777" w:rsidR="00915999" w:rsidRPr="00C06929" w:rsidRDefault="00915999" w:rsidP="00DA68A5">
      <w:pPr>
        <w:numPr>
          <w:ilvl w:val="1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C06929">
        <w:rPr>
          <w:rFonts w:ascii="Verdana" w:hAnsi="Verdana"/>
          <w:sz w:val="20"/>
          <w:szCs w:val="20"/>
        </w:rPr>
        <w:t>Zamawiający nie dopuszcza możliwości składania ofert wariantowych</w:t>
      </w:r>
    </w:p>
    <w:p w14:paraId="30270465" w14:textId="77777777" w:rsidR="00915999" w:rsidRPr="00DA68A5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63E073D3" w14:textId="77777777" w:rsidR="00915999" w:rsidRDefault="0091599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2E2868FB" w14:textId="77777777" w:rsidR="001C49D9" w:rsidRPr="00DA68A5" w:rsidRDefault="001C49D9" w:rsidP="006C4493">
      <w:pPr>
        <w:shd w:val="clear" w:color="auto" w:fill="FFFFFF" w:themeFill="background1"/>
        <w:tabs>
          <w:tab w:val="left" w:pos="0"/>
        </w:tabs>
        <w:spacing w:after="0" w:line="360" w:lineRule="auto"/>
        <w:ind w:left="1080"/>
        <w:rPr>
          <w:rFonts w:ascii="Verdana" w:hAnsi="Verdana"/>
          <w:b/>
          <w:bCs/>
          <w:sz w:val="20"/>
          <w:szCs w:val="20"/>
        </w:rPr>
      </w:pPr>
    </w:p>
    <w:p w14:paraId="34C85D64" w14:textId="77777777" w:rsidR="00915999" w:rsidRPr="006F12F3" w:rsidRDefault="00915999" w:rsidP="00DA68A5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6F12F3">
        <w:rPr>
          <w:rFonts w:ascii="Verdana" w:hAnsi="Verdana"/>
          <w:b/>
          <w:bCs/>
          <w:sz w:val="20"/>
          <w:szCs w:val="20"/>
        </w:rPr>
        <w:t>Opis przedmiotu zamówienia.</w:t>
      </w:r>
    </w:p>
    <w:p w14:paraId="78778BA3" w14:textId="62E2A26C" w:rsidR="00615AF3" w:rsidRPr="006F12F3" w:rsidRDefault="00615AF3" w:rsidP="00790DF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0" w:name="_Hlk159589990"/>
    </w:p>
    <w:bookmarkEnd w:id="0"/>
    <w:p w14:paraId="79B64D73" w14:textId="77777777" w:rsidR="00790DFA" w:rsidRPr="006F12F3" w:rsidRDefault="00790DFA" w:rsidP="006C4493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3109D3D1" w14:textId="122B49B9" w:rsidR="005A30E6" w:rsidRPr="000C46C0" w:rsidRDefault="00615AF3" w:rsidP="005A30E6">
      <w:p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KOD</w:t>
      </w:r>
      <w:r w:rsidR="000C46C0">
        <w:rPr>
          <w:rFonts w:ascii="Verdana" w:hAnsi="Verdana"/>
          <w:sz w:val="20"/>
          <w:szCs w:val="20"/>
        </w:rPr>
        <w:t>Y</w:t>
      </w:r>
      <w:r w:rsidRPr="000C46C0">
        <w:rPr>
          <w:rFonts w:ascii="Verdana" w:hAnsi="Verdana"/>
          <w:sz w:val="20"/>
          <w:szCs w:val="20"/>
        </w:rPr>
        <w:t xml:space="preserve"> CPV: </w:t>
      </w:r>
    </w:p>
    <w:p w14:paraId="360A26E7" w14:textId="77777777" w:rsidR="005A30E6" w:rsidRPr="000C46C0" w:rsidRDefault="005A30E6" w:rsidP="000C46C0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15884000-8 – Produkty wysokobiałkowe</w:t>
      </w:r>
    </w:p>
    <w:p w14:paraId="43DC6EA8" w14:textId="61583AB7" w:rsidR="003179D8" w:rsidRPr="000C46C0" w:rsidRDefault="00B21961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15623000-1 – Skrobie</w:t>
      </w:r>
    </w:p>
    <w:p w14:paraId="4B98A1AD" w14:textId="707389C3" w:rsidR="00B21961" w:rsidRPr="000C46C0" w:rsidRDefault="00B21961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15890000-3 – Różne produkty spożywcze i produkty suche</w:t>
      </w:r>
    </w:p>
    <w:p w14:paraId="3AD00D10" w14:textId="21103B12" w:rsidR="000C46C0" w:rsidRDefault="000C46C0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  <w:r w:rsidRPr="000C46C0">
        <w:rPr>
          <w:rFonts w:ascii="Verdana" w:hAnsi="Verdana"/>
          <w:sz w:val="20"/>
          <w:szCs w:val="20"/>
        </w:rPr>
        <w:t>CPV 15831000-2 – Cukier</w:t>
      </w:r>
    </w:p>
    <w:p w14:paraId="6F5E5D39" w14:textId="77777777" w:rsidR="000C46C0" w:rsidRPr="006F12F3" w:rsidRDefault="000C46C0" w:rsidP="006C4493">
      <w:pPr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1DBC2366" w14:textId="6CE4E10E" w:rsidR="00D11E57" w:rsidRPr="00C64FEF" w:rsidRDefault="00D11E57" w:rsidP="00D11E57">
      <w:pPr>
        <w:pStyle w:val="Default"/>
        <w:rPr>
          <w:rFonts w:ascii="Verdana" w:hAnsi="Verdana" w:cs="Calibri"/>
          <w:b/>
          <w:bCs/>
          <w:color w:val="000000" w:themeColor="text1"/>
          <w:sz w:val="20"/>
          <w:szCs w:val="20"/>
        </w:rPr>
      </w:pPr>
      <w:r w:rsidRPr="00C64FEF">
        <w:rPr>
          <w:rFonts w:ascii="Verdana" w:hAnsi="Verdana" w:cs="Calibri"/>
          <w:b/>
          <w:bCs/>
          <w:color w:val="000000" w:themeColor="text1"/>
          <w:sz w:val="20"/>
          <w:szCs w:val="20"/>
        </w:rPr>
        <w:t>Zakup surowców:</w:t>
      </w:r>
    </w:p>
    <w:p w14:paraId="40EE9349" w14:textId="77777777" w:rsidR="00D11E57" w:rsidRPr="00637884" w:rsidRDefault="00D11E57" w:rsidP="00D11E57">
      <w:pPr>
        <w:pStyle w:val="Default"/>
        <w:rPr>
          <w:rFonts w:ascii="Verdana" w:hAnsi="Verdana" w:cs="Calibri"/>
          <w:b/>
          <w:bCs/>
          <w:color w:val="000000" w:themeColor="text1"/>
          <w:sz w:val="20"/>
          <w:szCs w:val="20"/>
          <w:highlight w:val="yell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0"/>
        <w:gridCol w:w="1225"/>
        <w:gridCol w:w="2294"/>
        <w:gridCol w:w="2073"/>
      </w:tblGrid>
      <w:tr w:rsidR="00906DC4" w14:paraId="605DAD40" w14:textId="77777777" w:rsidTr="00814844">
        <w:tc>
          <w:tcPr>
            <w:tcW w:w="3470" w:type="dxa"/>
          </w:tcPr>
          <w:p w14:paraId="3050C47B" w14:textId="77777777" w:rsidR="00906DC4" w:rsidRDefault="00906DC4" w:rsidP="00814844">
            <w:r>
              <w:t>Błonnik kukurydziany</w:t>
            </w:r>
          </w:p>
        </w:tc>
        <w:tc>
          <w:tcPr>
            <w:tcW w:w="1225" w:type="dxa"/>
          </w:tcPr>
          <w:p w14:paraId="258E7C26" w14:textId="77777777" w:rsidR="00906DC4" w:rsidRDefault="00906DC4" w:rsidP="00814844">
            <w:r>
              <w:t>Proszek</w:t>
            </w:r>
          </w:p>
          <w:p w14:paraId="663D92FF" w14:textId="77777777" w:rsidR="00906DC4" w:rsidRDefault="00906DC4" w:rsidP="00814844"/>
        </w:tc>
        <w:tc>
          <w:tcPr>
            <w:tcW w:w="2294" w:type="dxa"/>
          </w:tcPr>
          <w:p w14:paraId="633D2EA1" w14:textId="77777777" w:rsidR="00906DC4" w:rsidRDefault="00906DC4" w:rsidP="00814844">
            <w:r>
              <w:t>Zawartość nie mniej niż 90% błonnika</w:t>
            </w:r>
          </w:p>
        </w:tc>
        <w:tc>
          <w:tcPr>
            <w:tcW w:w="2073" w:type="dxa"/>
          </w:tcPr>
          <w:p w14:paraId="3D32C934" w14:textId="77777777" w:rsidR="00906DC4" w:rsidRDefault="00906DC4" w:rsidP="00814844">
            <w:r>
              <w:t>450 kg</w:t>
            </w:r>
          </w:p>
        </w:tc>
      </w:tr>
      <w:tr w:rsidR="00906DC4" w14:paraId="41608E22" w14:textId="77777777" w:rsidTr="00814844">
        <w:tc>
          <w:tcPr>
            <w:tcW w:w="3470" w:type="dxa"/>
          </w:tcPr>
          <w:p w14:paraId="04CC5688" w14:textId="77777777" w:rsidR="00906DC4" w:rsidRDefault="00906DC4" w:rsidP="00814844">
            <w:r>
              <w:t>Koncentrat białka bobu</w:t>
            </w:r>
          </w:p>
          <w:p w14:paraId="2E205090" w14:textId="77777777" w:rsidR="00906DC4" w:rsidRDefault="00906DC4" w:rsidP="00814844"/>
        </w:tc>
        <w:tc>
          <w:tcPr>
            <w:tcW w:w="1225" w:type="dxa"/>
          </w:tcPr>
          <w:p w14:paraId="28BF5DC9" w14:textId="77777777" w:rsidR="00906DC4" w:rsidRDefault="00906DC4" w:rsidP="00814844">
            <w:r>
              <w:t>Proszek</w:t>
            </w:r>
          </w:p>
          <w:p w14:paraId="507DA7B5" w14:textId="77777777" w:rsidR="00906DC4" w:rsidRDefault="00906DC4" w:rsidP="00814844"/>
        </w:tc>
        <w:tc>
          <w:tcPr>
            <w:tcW w:w="2294" w:type="dxa"/>
          </w:tcPr>
          <w:p w14:paraId="7F97B3BA" w14:textId="77777777" w:rsidR="00906DC4" w:rsidRDefault="00906DC4" w:rsidP="00814844">
            <w:r>
              <w:t>Zawartość nie mniej niż 85% białka</w:t>
            </w:r>
          </w:p>
        </w:tc>
        <w:tc>
          <w:tcPr>
            <w:tcW w:w="2073" w:type="dxa"/>
          </w:tcPr>
          <w:p w14:paraId="79D6D2C3" w14:textId="77777777" w:rsidR="00906DC4" w:rsidRDefault="00906DC4" w:rsidP="00814844">
            <w:r>
              <w:t>450 kg</w:t>
            </w:r>
          </w:p>
        </w:tc>
      </w:tr>
      <w:tr w:rsidR="00906DC4" w14:paraId="27F00B16" w14:textId="77777777" w:rsidTr="00814844">
        <w:tc>
          <w:tcPr>
            <w:tcW w:w="3470" w:type="dxa"/>
          </w:tcPr>
          <w:p w14:paraId="30397B9B" w14:textId="77777777" w:rsidR="00906DC4" w:rsidRPr="00571316" w:rsidRDefault="00906DC4" w:rsidP="00814844">
            <w:pPr>
              <w:rPr>
                <w:lang w:val="en-US"/>
              </w:rPr>
            </w:pPr>
            <w:proofErr w:type="spellStart"/>
            <w:r w:rsidRPr="00571316">
              <w:rPr>
                <w:lang w:val="en-US"/>
              </w:rPr>
              <w:t>Sterole</w:t>
            </w:r>
            <w:proofErr w:type="spellEnd"/>
            <w:r w:rsidRPr="00571316">
              <w:rPr>
                <w:lang w:val="en-US"/>
              </w:rPr>
              <w:t xml:space="preserve"> </w:t>
            </w:r>
            <w:proofErr w:type="spellStart"/>
            <w:r w:rsidRPr="00571316">
              <w:rPr>
                <w:lang w:val="en-US"/>
              </w:rPr>
              <w:t>roślinne</w:t>
            </w:r>
            <w:proofErr w:type="spellEnd"/>
          </w:p>
          <w:p w14:paraId="2847A733" w14:textId="77777777" w:rsidR="00906DC4" w:rsidRPr="00571316" w:rsidRDefault="00906DC4" w:rsidP="00814844">
            <w:pPr>
              <w:rPr>
                <w:lang w:val="en-US"/>
              </w:rPr>
            </w:pPr>
          </w:p>
        </w:tc>
        <w:tc>
          <w:tcPr>
            <w:tcW w:w="1225" w:type="dxa"/>
          </w:tcPr>
          <w:p w14:paraId="5FE62AB7" w14:textId="77777777" w:rsidR="00906DC4" w:rsidRDefault="00906DC4" w:rsidP="00814844">
            <w:r>
              <w:t>Proszek</w:t>
            </w:r>
          </w:p>
          <w:p w14:paraId="1C018A7F" w14:textId="77777777" w:rsidR="00906DC4" w:rsidRDefault="00906DC4" w:rsidP="00814844"/>
        </w:tc>
        <w:tc>
          <w:tcPr>
            <w:tcW w:w="2294" w:type="dxa"/>
          </w:tcPr>
          <w:p w14:paraId="022ADFB7" w14:textId="77777777" w:rsidR="00906DC4" w:rsidRDefault="00906DC4" w:rsidP="00814844">
            <w:r>
              <w:t>Zawartość nie mniej niż 95% steroli</w:t>
            </w:r>
          </w:p>
        </w:tc>
        <w:tc>
          <w:tcPr>
            <w:tcW w:w="2073" w:type="dxa"/>
          </w:tcPr>
          <w:p w14:paraId="41D51E16" w14:textId="77777777" w:rsidR="00906DC4" w:rsidRDefault="00906DC4" w:rsidP="00814844">
            <w:r>
              <w:t>576 kg</w:t>
            </w:r>
          </w:p>
        </w:tc>
      </w:tr>
      <w:tr w:rsidR="00906DC4" w14:paraId="5DF0FE6A" w14:textId="77777777" w:rsidTr="00814844">
        <w:tc>
          <w:tcPr>
            <w:tcW w:w="3470" w:type="dxa"/>
          </w:tcPr>
          <w:p w14:paraId="3EE61459" w14:textId="77777777" w:rsidR="00906DC4" w:rsidRPr="00571316" w:rsidRDefault="00906DC4" w:rsidP="0081484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Ksylitol</w:t>
            </w:r>
            <w:proofErr w:type="spellEnd"/>
          </w:p>
        </w:tc>
        <w:tc>
          <w:tcPr>
            <w:tcW w:w="1225" w:type="dxa"/>
          </w:tcPr>
          <w:p w14:paraId="1BA76D81" w14:textId="77777777" w:rsidR="00906DC4" w:rsidRDefault="00906DC4" w:rsidP="00814844">
            <w:r>
              <w:t>Kryształ</w:t>
            </w:r>
          </w:p>
        </w:tc>
        <w:tc>
          <w:tcPr>
            <w:tcW w:w="2294" w:type="dxa"/>
          </w:tcPr>
          <w:p w14:paraId="0120B92C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</w:tcPr>
          <w:p w14:paraId="5F6C6F26" w14:textId="77777777" w:rsidR="00906DC4" w:rsidRDefault="00906DC4" w:rsidP="00814844">
            <w:r>
              <w:t>450 kg</w:t>
            </w:r>
          </w:p>
        </w:tc>
      </w:tr>
      <w:tr w:rsidR="00906DC4" w14:paraId="533893D5" w14:textId="77777777" w:rsidTr="00814844">
        <w:tc>
          <w:tcPr>
            <w:tcW w:w="3470" w:type="dxa"/>
            <w:vAlign w:val="bottom"/>
          </w:tcPr>
          <w:p w14:paraId="015D063F" w14:textId="77777777" w:rsidR="00906DC4" w:rsidRDefault="00906DC4" w:rsidP="00814844">
            <w:pPr>
              <w:rPr>
                <w:lang w:val="en-US"/>
              </w:rPr>
            </w:pPr>
            <w:proofErr w:type="spellStart"/>
            <w:r w:rsidRPr="00EC71A3">
              <w:rPr>
                <w:rFonts w:ascii="Calibri" w:hAnsi="Calibri" w:cs="Calibri"/>
                <w:color w:val="000000"/>
                <w:lang w:eastAsia="pl-PL"/>
              </w:rPr>
              <w:t>I</w:t>
            </w:r>
            <w:r>
              <w:rPr>
                <w:rFonts w:ascii="Calibri" w:hAnsi="Calibri" w:cs="Calibri"/>
                <w:color w:val="000000"/>
                <w:lang w:eastAsia="pl-PL"/>
              </w:rPr>
              <w:t>z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omalt</w:t>
            </w:r>
            <w:proofErr w:type="spellEnd"/>
            <w:r w:rsidRPr="00EC71A3">
              <w:rPr>
                <w:rFonts w:ascii="Calibri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225" w:type="dxa"/>
          </w:tcPr>
          <w:p w14:paraId="68C55B47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764B9C11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</w:tcPr>
          <w:p w14:paraId="4DAF2559" w14:textId="77777777" w:rsidR="00906DC4" w:rsidRDefault="00906DC4" w:rsidP="00814844">
            <w:r>
              <w:t>432 kg</w:t>
            </w:r>
          </w:p>
        </w:tc>
      </w:tr>
      <w:tr w:rsidR="00906DC4" w14:paraId="5FF8B522" w14:textId="77777777" w:rsidTr="00814844">
        <w:tc>
          <w:tcPr>
            <w:tcW w:w="3470" w:type="dxa"/>
            <w:vAlign w:val="bottom"/>
          </w:tcPr>
          <w:p w14:paraId="3C8C3DAD" w14:textId="77777777" w:rsidR="00906DC4" w:rsidRDefault="00906DC4" w:rsidP="00814844">
            <w:pPr>
              <w:rPr>
                <w:lang w:val="en-US"/>
              </w:rPr>
            </w:pPr>
            <w:r w:rsidRPr="00EC71A3">
              <w:rPr>
                <w:rFonts w:ascii="Calibri" w:hAnsi="Calibri" w:cs="Calibri"/>
                <w:color w:val="000000"/>
                <w:lang w:eastAsia="pl-PL"/>
              </w:rPr>
              <w:t>Kwas cytrynowy</w:t>
            </w:r>
          </w:p>
        </w:tc>
        <w:tc>
          <w:tcPr>
            <w:tcW w:w="1225" w:type="dxa"/>
          </w:tcPr>
          <w:p w14:paraId="6B26F3E1" w14:textId="77777777" w:rsidR="00906DC4" w:rsidRDefault="00906DC4" w:rsidP="00814844">
            <w:r>
              <w:t>Kryształ</w:t>
            </w:r>
          </w:p>
        </w:tc>
        <w:tc>
          <w:tcPr>
            <w:tcW w:w="2294" w:type="dxa"/>
          </w:tcPr>
          <w:p w14:paraId="5066FD5E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</w:tcPr>
          <w:p w14:paraId="1A12D817" w14:textId="77777777" w:rsidR="00906DC4" w:rsidRDefault="00906DC4" w:rsidP="00814844">
            <w:r>
              <w:t>54 kg</w:t>
            </w:r>
          </w:p>
        </w:tc>
      </w:tr>
      <w:tr w:rsidR="00906DC4" w14:paraId="1A6FC71A" w14:textId="77777777" w:rsidTr="00814844">
        <w:tc>
          <w:tcPr>
            <w:tcW w:w="3470" w:type="dxa"/>
            <w:vAlign w:val="bottom"/>
          </w:tcPr>
          <w:p w14:paraId="6349BDD4" w14:textId="77777777" w:rsidR="00906DC4" w:rsidRDefault="00906DC4" w:rsidP="00814844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</w:t>
            </w:r>
            <w:r w:rsidRPr="00EC71A3">
              <w:rPr>
                <w:rFonts w:ascii="Calibri" w:hAnsi="Calibri" w:cs="Calibri"/>
                <w:color w:val="000000"/>
                <w:lang w:eastAsia="pl-PL"/>
              </w:rPr>
              <w:t>romat cola</w:t>
            </w:r>
          </w:p>
        </w:tc>
        <w:tc>
          <w:tcPr>
            <w:tcW w:w="1225" w:type="dxa"/>
          </w:tcPr>
          <w:p w14:paraId="1F045E1C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059B27D3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2C53805A" w14:textId="77777777" w:rsidR="00906DC4" w:rsidRDefault="00906DC4" w:rsidP="00814844">
            <w:r w:rsidRPr="00E253BA">
              <w:t>67,5 kg</w:t>
            </w:r>
          </w:p>
        </w:tc>
      </w:tr>
      <w:tr w:rsidR="00906DC4" w14:paraId="5046571C" w14:textId="77777777" w:rsidTr="00814844">
        <w:tc>
          <w:tcPr>
            <w:tcW w:w="3470" w:type="dxa"/>
            <w:vAlign w:val="bottom"/>
          </w:tcPr>
          <w:p w14:paraId="4D35F215" w14:textId="77777777" w:rsidR="00906DC4" w:rsidRDefault="00906DC4" w:rsidP="00814844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Guma arabska</w:t>
            </w:r>
          </w:p>
        </w:tc>
        <w:tc>
          <w:tcPr>
            <w:tcW w:w="1225" w:type="dxa"/>
          </w:tcPr>
          <w:p w14:paraId="2994EDF7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5179EA81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4D264588" w14:textId="77777777" w:rsidR="00906DC4" w:rsidRDefault="00906DC4" w:rsidP="00814844">
            <w:r w:rsidRPr="00E253BA">
              <w:t>2,25 kg</w:t>
            </w:r>
          </w:p>
        </w:tc>
      </w:tr>
      <w:tr w:rsidR="00906DC4" w14:paraId="222CB4C4" w14:textId="77777777" w:rsidTr="00814844">
        <w:tc>
          <w:tcPr>
            <w:tcW w:w="3470" w:type="dxa"/>
            <w:vAlign w:val="bottom"/>
          </w:tcPr>
          <w:p w14:paraId="3588ABCF" w14:textId="77777777" w:rsidR="00906DC4" w:rsidRDefault="00906DC4" w:rsidP="0081484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Glikozydy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stewiolowe</w:t>
            </w:r>
            <w:proofErr w:type="spellEnd"/>
          </w:p>
        </w:tc>
        <w:tc>
          <w:tcPr>
            <w:tcW w:w="1225" w:type="dxa"/>
          </w:tcPr>
          <w:p w14:paraId="5733E77C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7D445E3A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42DFE3A3" w14:textId="77777777" w:rsidR="00906DC4" w:rsidRDefault="00906DC4" w:rsidP="00814844">
            <w:r w:rsidRPr="00E253BA">
              <w:t>135 kg</w:t>
            </w:r>
          </w:p>
        </w:tc>
      </w:tr>
      <w:tr w:rsidR="00906DC4" w14:paraId="0655C792" w14:textId="77777777" w:rsidTr="00814844">
        <w:tc>
          <w:tcPr>
            <w:tcW w:w="3470" w:type="dxa"/>
            <w:vAlign w:val="bottom"/>
          </w:tcPr>
          <w:p w14:paraId="281F80CC" w14:textId="77777777" w:rsidR="00906DC4" w:rsidRDefault="00906DC4" w:rsidP="00814844">
            <w:pPr>
              <w:rPr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pl-PL"/>
              </w:rPr>
              <w:t>Sukraloza</w:t>
            </w:r>
            <w:proofErr w:type="spellEnd"/>
          </w:p>
        </w:tc>
        <w:tc>
          <w:tcPr>
            <w:tcW w:w="1225" w:type="dxa"/>
          </w:tcPr>
          <w:p w14:paraId="5B9CD16C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2A1B08BB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6A2AC85F" w14:textId="77777777" w:rsidR="00906DC4" w:rsidRDefault="00906DC4" w:rsidP="00814844">
            <w:r w:rsidRPr="00E253BA">
              <w:t xml:space="preserve">54 kg </w:t>
            </w:r>
          </w:p>
        </w:tc>
      </w:tr>
      <w:tr w:rsidR="00906DC4" w14:paraId="36D56BD1" w14:textId="77777777" w:rsidTr="00814844">
        <w:tc>
          <w:tcPr>
            <w:tcW w:w="3470" w:type="dxa"/>
            <w:vAlign w:val="bottom"/>
          </w:tcPr>
          <w:p w14:paraId="23D5E476" w14:textId="77777777" w:rsidR="00906DC4" w:rsidRDefault="00906DC4" w:rsidP="00814844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Stearynian magnezu</w:t>
            </w:r>
          </w:p>
        </w:tc>
        <w:tc>
          <w:tcPr>
            <w:tcW w:w="1225" w:type="dxa"/>
          </w:tcPr>
          <w:p w14:paraId="5FAA5416" w14:textId="77777777" w:rsidR="00906DC4" w:rsidRDefault="00906DC4" w:rsidP="00814844">
            <w:r>
              <w:t>Proszek</w:t>
            </w:r>
          </w:p>
        </w:tc>
        <w:tc>
          <w:tcPr>
            <w:tcW w:w="2294" w:type="dxa"/>
          </w:tcPr>
          <w:p w14:paraId="2468CC4D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6372668F" w14:textId="77777777" w:rsidR="00906DC4" w:rsidRDefault="00906DC4" w:rsidP="00814844">
            <w:r w:rsidRPr="00E253BA">
              <w:t>2,25 kg</w:t>
            </w:r>
          </w:p>
        </w:tc>
      </w:tr>
      <w:tr w:rsidR="00906DC4" w14:paraId="0A9F4F40" w14:textId="77777777" w:rsidTr="00814844">
        <w:tc>
          <w:tcPr>
            <w:tcW w:w="3470" w:type="dxa"/>
            <w:vAlign w:val="bottom"/>
          </w:tcPr>
          <w:p w14:paraId="34961209" w14:textId="77777777" w:rsidR="00906DC4" w:rsidRDefault="00906DC4" w:rsidP="00814844">
            <w:pPr>
              <w:rPr>
                <w:lang w:val="en-US"/>
              </w:rPr>
            </w:pPr>
            <w:r>
              <w:rPr>
                <w:rFonts w:ascii="Calibri" w:hAnsi="Calibri" w:cs="Calibri"/>
                <w:color w:val="000000"/>
                <w:lang w:eastAsia="pl-PL"/>
              </w:rPr>
              <w:t>Aromat cytrynowy (naturalny)</w:t>
            </w:r>
          </w:p>
        </w:tc>
        <w:tc>
          <w:tcPr>
            <w:tcW w:w="1225" w:type="dxa"/>
          </w:tcPr>
          <w:p w14:paraId="7C3EA654" w14:textId="77777777" w:rsidR="00906DC4" w:rsidRDefault="00906DC4" w:rsidP="00814844">
            <w:r>
              <w:t xml:space="preserve">Proszek </w:t>
            </w:r>
          </w:p>
        </w:tc>
        <w:tc>
          <w:tcPr>
            <w:tcW w:w="2294" w:type="dxa"/>
          </w:tcPr>
          <w:p w14:paraId="0A7FD42A" w14:textId="77777777" w:rsidR="00906DC4" w:rsidRDefault="00906DC4" w:rsidP="00814844">
            <w:pPr>
              <w:jc w:val="center"/>
            </w:pPr>
            <w:r>
              <w:t>-</w:t>
            </w:r>
          </w:p>
        </w:tc>
        <w:tc>
          <w:tcPr>
            <w:tcW w:w="2073" w:type="dxa"/>
            <w:vAlign w:val="center"/>
          </w:tcPr>
          <w:p w14:paraId="64FAF53F" w14:textId="77777777" w:rsidR="00906DC4" w:rsidRDefault="00906DC4" w:rsidP="00814844">
            <w:r w:rsidRPr="00E253BA">
              <w:t>27 kg</w:t>
            </w:r>
          </w:p>
        </w:tc>
      </w:tr>
    </w:tbl>
    <w:p w14:paraId="4631FEB0" w14:textId="77777777" w:rsidR="00790DFA" w:rsidRPr="00DA68A5" w:rsidRDefault="00790DFA" w:rsidP="006C449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FCBE54F" w14:textId="538F20F1" w:rsidR="00C732AD" w:rsidRPr="00DA68A5" w:rsidRDefault="00C732AD" w:rsidP="006C4493">
      <w:pPr>
        <w:pStyle w:val="v1li1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 w:rsidRPr="00C64FEF">
        <w:rPr>
          <w:rFonts w:ascii="Verdana" w:hAnsi="Verdana"/>
          <w:sz w:val="20"/>
          <w:szCs w:val="20"/>
        </w:rPr>
        <w:t>We wszystkich przypadkach, w których w zapytaniu ofertowym ze względu na specyfikę przedmiotu zamówienia wskazano pochodzenie</w:t>
      </w:r>
      <w:r w:rsidR="00C64FEF" w:rsidRPr="00C64FEF">
        <w:rPr>
          <w:rFonts w:ascii="Verdana" w:hAnsi="Verdana"/>
          <w:sz w:val="20"/>
          <w:szCs w:val="20"/>
        </w:rPr>
        <w:t xml:space="preserve"> surowców,</w:t>
      </w:r>
      <w:r w:rsidRPr="00C64FEF">
        <w:rPr>
          <w:rFonts w:ascii="Verdana" w:hAnsi="Verdana"/>
          <w:sz w:val="20"/>
          <w:szCs w:val="20"/>
        </w:rPr>
        <w:t xml:space="preserve"> wyrobów, materiałów, dopuszcza się stosowanie </w:t>
      </w:r>
      <w:r w:rsidR="00C64FEF" w:rsidRPr="00C64FEF">
        <w:rPr>
          <w:rFonts w:ascii="Verdana" w:hAnsi="Verdana"/>
          <w:sz w:val="20"/>
          <w:szCs w:val="20"/>
        </w:rPr>
        <w:t xml:space="preserve">surowców, </w:t>
      </w:r>
      <w:r w:rsidRPr="00C64FEF">
        <w:rPr>
          <w:rFonts w:ascii="Verdana" w:hAnsi="Verdana"/>
          <w:sz w:val="20"/>
          <w:szCs w:val="20"/>
        </w:rPr>
        <w:t>wyrobów, materiałów</w:t>
      </w:r>
      <w:r w:rsidR="00C64FEF" w:rsidRPr="00C64FEF">
        <w:rPr>
          <w:rFonts w:ascii="Verdana" w:hAnsi="Verdana"/>
          <w:sz w:val="20"/>
          <w:szCs w:val="20"/>
        </w:rPr>
        <w:t xml:space="preserve"> </w:t>
      </w:r>
      <w:r w:rsidRPr="00C64FEF">
        <w:rPr>
          <w:rFonts w:ascii="Verdana" w:hAnsi="Verdana"/>
          <w:sz w:val="20"/>
          <w:szCs w:val="20"/>
        </w:rPr>
        <w:t>równoważn</w:t>
      </w:r>
      <w:r w:rsidR="00C64FEF" w:rsidRPr="00C64FEF">
        <w:rPr>
          <w:rFonts w:ascii="Verdana" w:hAnsi="Verdana"/>
          <w:sz w:val="20"/>
          <w:szCs w:val="20"/>
        </w:rPr>
        <w:t>ych</w:t>
      </w:r>
      <w:r w:rsidRPr="00C64FEF">
        <w:rPr>
          <w:rFonts w:ascii="Verdana" w:hAnsi="Verdana"/>
          <w:sz w:val="20"/>
          <w:szCs w:val="20"/>
        </w:rPr>
        <w:t xml:space="preserve">, tj.: wszelkie wymienione z nazwy wyroby, materiały, użyte przez Zamawiającego służą określeniu standardu i mogą być zastąpione innymi (równoważnymi) o nie gorszych parametrach </w:t>
      </w:r>
      <w:r w:rsidR="00C64FEF" w:rsidRPr="00C64FEF">
        <w:rPr>
          <w:rFonts w:ascii="Verdana" w:hAnsi="Verdana"/>
          <w:sz w:val="20"/>
          <w:szCs w:val="20"/>
        </w:rPr>
        <w:t>jakościowych</w:t>
      </w:r>
      <w:r w:rsidRPr="00C64FEF">
        <w:rPr>
          <w:rFonts w:ascii="Verdana" w:hAnsi="Verdana"/>
          <w:sz w:val="20"/>
          <w:szCs w:val="20"/>
        </w:rPr>
        <w:t>, użytkowych, funkcjonalnych, przy uwzględnieniu prawidłowej współpracy z pozostałymi materiałami.</w:t>
      </w:r>
      <w:r w:rsidRPr="00DA68A5">
        <w:rPr>
          <w:rFonts w:ascii="Verdana" w:hAnsi="Verdana"/>
          <w:sz w:val="20"/>
          <w:szCs w:val="20"/>
        </w:rPr>
        <w:t xml:space="preserve">  </w:t>
      </w:r>
    </w:p>
    <w:p w14:paraId="4D6F3B83" w14:textId="77777777" w:rsidR="00615AF3" w:rsidRPr="00DA68A5" w:rsidRDefault="00615AF3" w:rsidP="006C449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3FC98B8" w14:textId="36FB7A8B" w:rsidR="00615AF3" w:rsidRPr="00DD09C8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DD09C8">
        <w:rPr>
          <w:rFonts w:ascii="Verdana" w:hAnsi="Verdana"/>
          <w:b/>
          <w:bCs/>
          <w:sz w:val="20"/>
          <w:szCs w:val="20"/>
        </w:rPr>
        <w:t>Termin realizacji zamówienia.</w:t>
      </w:r>
    </w:p>
    <w:p w14:paraId="3C7BB997" w14:textId="4C5DAE97" w:rsidR="00615AF3" w:rsidRPr="00CA161E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b/>
          <w:bCs/>
          <w:color w:val="FF0000"/>
          <w:sz w:val="20"/>
          <w:szCs w:val="20"/>
        </w:rPr>
      </w:pPr>
      <w:r w:rsidRPr="00DD09C8">
        <w:rPr>
          <w:rFonts w:ascii="Verdana" w:hAnsi="Verdana"/>
          <w:sz w:val="20"/>
          <w:szCs w:val="20"/>
        </w:rPr>
        <w:lastRenderedPageBreak/>
        <w:t xml:space="preserve">Zamawiający jest zainteresowany jak najszybszym terminem realizacji zamówienia. Nie później jednak niż do dnia </w:t>
      </w:r>
      <w:r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202</w:t>
      </w:r>
      <w:r w:rsidR="00332256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6</w:t>
      </w:r>
      <w:r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-</w:t>
      </w:r>
      <w:r w:rsidR="00332256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0</w:t>
      </w:r>
      <w:r w:rsidR="00CA161E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4</w:t>
      </w:r>
      <w:r w:rsidR="0099268A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-</w:t>
      </w:r>
      <w:r w:rsidR="00CA161E" w:rsidRPr="005C7DCE">
        <w:rPr>
          <w:rFonts w:ascii="Verdana" w:hAnsi="Verdana"/>
          <w:b/>
          <w:bCs/>
          <w:color w:val="000000" w:themeColor="text1"/>
          <w:sz w:val="20"/>
          <w:szCs w:val="20"/>
        </w:rPr>
        <w:t>0</w:t>
      </w:r>
      <w:r w:rsidR="00B959F9">
        <w:rPr>
          <w:rFonts w:ascii="Verdana" w:hAnsi="Verdana"/>
          <w:b/>
          <w:bCs/>
          <w:color w:val="000000" w:themeColor="text1"/>
          <w:sz w:val="20"/>
          <w:szCs w:val="20"/>
        </w:rPr>
        <w:t>7</w:t>
      </w:r>
    </w:p>
    <w:p w14:paraId="34F4B9B4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695C41CE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>Miejsce dostawy.</w:t>
      </w:r>
    </w:p>
    <w:p w14:paraId="0D26AAEE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1F78318C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61118D77" w14:textId="77777777" w:rsidR="00615AF3" w:rsidRPr="00DA68A5" w:rsidRDefault="00615AF3" w:rsidP="006C4493">
      <w:pPr>
        <w:pStyle w:val="Akapitzlist"/>
        <w:spacing w:after="0" w:line="360" w:lineRule="auto"/>
        <w:ind w:left="36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05-506 Lesznowola</w:t>
      </w:r>
    </w:p>
    <w:p w14:paraId="7F3CF5E0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2ACDAAD7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23AFD5A4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>Opis warunków udziału w postępowaniu oraz sposobu dokonywania oceny spełnienia tych warunków.</w:t>
      </w:r>
    </w:p>
    <w:p w14:paraId="2BA3C02F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Cs/>
          <w:color w:val="000000"/>
          <w:sz w:val="20"/>
          <w:szCs w:val="20"/>
        </w:rPr>
        <w:t>O udzielenie zamówienia mogą się ubiegać Wykonawcy, którzy łącznie spełniają następujące warunki:</w:t>
      </w:r>
    </w:p>
    <w:p w14:paraId="4410891D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Posiadają uprawnienia do wykonywania określonej działalności lub  </w:t>
      </w:r>
    </w:p>
    <w:p w14:paraId="496906A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czynności jeżeli przepisy prawa nakładają obowiązek posiadania takich </w:t>
      </w:r>
    </w:p>
    <w:p w14:paraId="5D31552A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  <w:tab w:val="left" w:pos="3007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uprawnień. </w:t>
      </w:r>
      <w:r w:rsidRPr="00DA68A5">
        <w:rPr>
          <w:rFonts w:ascii="Verdana" w:hAnsi="Verdana"/>
          <w:color w:val="000000"/>
          <w:sz w:val="20"/>
          <w:szCs w:val="20"/>
        </w:rPr>
        <w:tab/>
      </w:r>
    </w:p>
    <w:p w14:paraId="489D08F2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Nie ogłoszono upadłości w stosunku do wykonawcy, nie złożono wniosku o </w:t>
      </w:r>
    </w:p>
    <w:p w14:paraId="4B6CF9D7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upadłość Wykonawcy, nie otwarto w stosunku do Wykonawcy postępowania  </w:t>
      </w:r>
    </w:p>
    <w:p w14:paraId="2EB9835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likwidacyjnego.</w:t>
      </w:r>
    </w:p>
    <w:p w14:paraId="1DF0C9CC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Znajdują się w sytuacji ekonomicznej i finansowej zapewniającej </w:t>
      </w:r>
    </w:p>
    <w:p w14:paraId="397A5021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wykonanie przedmiotu zamówienia.</w:t>
      </w:r>
    </w:p>
    <w:p w14:paraId="2460E499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Ocena spełniania warunków udziału w postępowaniu nastąpi w formule „Spełnia”/ „Nie spełnia” w oparciu o informacje zawarte w dokumentach przedłożonych przez Wykonawcę do oferty i oświadczeniach zawartych w Formularzu ofertowym.</w:t>
      </w:r>
    </w:p>
    <w:p w14:paraId="342E768F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792"/>
        <w:jc w:val="both"/>
        <w:rPr>
          <w:rFonts w:ascii="Verdana" w:hAnsi="Verdana"/>
          <w:color w:val="000000"/>
          <w:sz w:val="20"/>
          <w:szCs w:val="20"/>
        </w:rPr>
      </w:pPr>
    </w:p>
    <w:p w14:paraId="75870F88" w14:textId="77777777" w:rsidR="00615AF3" w:rsidRPr="00DA68A5" w:rsidRDefault="00615AF3" w:rsidP="00170406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 xml:space="preserve">Dodatkowe warunki i wymagania, które każdy Wykonawcy jest zobowiązany do spełnienia </w:t>
      </w:r>
    </w:p>
    <w:p w14:paraId="596BCE77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Wykonawca zobowiązuję się do zawarcia pisemnej umowy w miejscu i terminie wyznaczonym przez Zamawiającego. </w:t>
      </w:r>
    </w:p>
    <w:p w14:paraId="2116F320" w14:textId="4C03F75C" w:rsidR="00586761" w:rsidRPr="00DA68A5" w:rsidRDefault="00586761" w:rsidP="00170406">
      <w:pPr>
        <w:pStyle w:val="Akapitzlist"/>
        <w:numPr>
          <w:ilvl w:val="1"/>
          <w:numId w:val="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Zamawiający może wezwać Oferenta, który złożył najkorzystniejszą ofertę do podjęcia negocjacji </w:t>
      </w:r>
      <w:r w:rsidR="00697D95" w:rsidRPr="00DA68A5">
        <w:rPr>
          <w:rFonts w:ascii="Verdana" w:hAnsi="Verdana"/>
          <w:sz w:val="20"/>
          <w:szCs w:val="20"/>
        </w:rPr>
        <w:t xml:space="preserve">cenowych. </w:t>
      </w:r>
    </w:p>
    <w:p w14:paraId="17DC8107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Wykonawca zapłaci Zamawiającemu karę umowną:</w:t>
      </w:r>
    </w:p>
    <w:p w14:paraId="014E9C33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za rozwiązanie umowy lub odstąpienie od umowy przez Wykonawcę z przyczyn  </w:t>
      </w:r>
    </w:p>
    <w:p w14:paraId="3FCAFBE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 leżących po stronie Wykonawcy - w wysokości 5% łącznego wynagrodzenia </w:t>
      </w:r>
    </w:p>
    <w:p w14:paraId="692EFA0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 netto;</w:t>
      </w:r>
    </w:p>
    <w:p w14:paraId="4A39CDEE" w14:textId="77777777" w:rsidR="00615AF3" w:rsidRPr="00DA68A5" w:rsidRDefault="00615AF3" w:rsidP="00170406">
      <w:pPr>
        <w:pStyle w:val="Akapitzlist"/>
        <w:numPr>
          <w:ilvl w:val="2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lastRenderedPageBreak/>
        <w:t xml:space="preserve">za zwłokę w realizacji przedmiotu zamówienia w wysokości 0,1% łącznego </w:t>
      </w:r>
    </w:p>
    <w:p w14:paraId="269E0DF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1224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   wynagrodzenia netto za każdy dzień roboczy opóźnienia. </w:t>
      </w:r>
    </w:p>
    <w:p w14:paraId="188967F0" w14:textId="77777777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Zapłata kary umownej nie wyłącza możliwości dochodzenia przez Zamawiającego odszkodowania przewyższającego wysokość nałożonej kary umownej na zasadach ogólnych określonych w kodeksie cywilnym.</w:t>
      </w:r>
    </w:p>
    <w:p w14:paraId="6E5E52C5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1C805A01" w14:textId="77777777" w:rsidR="00615AF3" w:rsidRPr="00DA68A5" w:rsidRDefault="00615AF3" w:rsidP="00170406">
      <w:pPr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b/>
          <w:color w:val="000000"/>
          <w:sz w:val="20"/>
          <w:szCs w:val="20"/>
        </w:rPr>
        <w:t>Przesłanki wykluczenia Wykonawców z postępowania</w:t>
      </w:r>
    </w:p>
    <w:p w14:paraId="03099EF3" w14:textId="6BDEAB14" w:rsidR="00615AF3" w:rsidRPr="00DA68A5" w:rsidRDefault="00615AF3" w:rsidP="00170406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Z postępowania Zamawiający wykluczy podmioty powiązane osobowo lub kapitałowo z Zamawiającym. Przez powiązanie kapitałowe lub osobowe rozumie się wzajemne powiązania między Zamawiającym lub osobami upoważnionymi do zaciągnięcia zobowiązań w imieniu Zamawiającego lub osobami wykonującymi w imieniu Zamawiającego czynności związane z przygotowaniem i przeprowadzeniem procedury wyboru wykonawcy a wykonawcą, polegające na: </w:t>
      </w:r>
    </w:p>
    <w:p w14:paraId="27EB416A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Uczestniczeniu w spółce jako wspólnik spółki cywilnej lub spółki osobowej,</w:t>
      </w:r>
    </w:p>
    <w:p w14:paraId="07394B90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Posiadaniu co najmniej 10% udziałów lub akcji,</w:t>
      </w:r>
    </w:p>
    <w:p w14:paraId="3C1494CD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 xml:space="preserve">Pełnieniu funkcji członka organu nadzorczego lub zarządzającego, prokurent, pełnomocnika, pozostawaniu w związku małżeńskim, w stosunku pokrewieństwa lub powinowactwa w linii prostej, pokrewieństwa drugiego stopnia lub powinowactwa drugiego stopnie w linii bocznej lub w stosunku przysposobienia, opieki lub kurateli. </w:t>
      </w:r>
    </w:p>
    <w:p w14:paraId="7C9D4CDE" w14:textId="77777777" w:rsidR="00137537" w:rsidRPr="00DA68A5" w:rsidRDefault="00137537" w:rsidP="00DA68A5">
      <w:pPr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Na potwierdzenie braku przesłanki wykluczenia z postępowania wykonawca zobowiązany jest przedłożyć oświadczenie – załącznik nr 2</w:t>
      </w:r>
    </w:p>
    <w:p w14:paraId="1D0F4C3C" w14:textId="77777777" w:rsidR="005B1227" w:rsidRPr="00DA68A5" w:rsidRDefault="005B1227" w:rsidP="006C4493">
      <w:p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924F122" w14:textId="77777777" w:rsidR="005B1227" w:rsidRPr="00DA68A5" w:rsidRDefault="005B1227" w:rsidP="006C4493">
      <w:pPr>
        <w:pStyle w:val="Akapitzlist"/>
        <w:suppressAutoHyphens/>
        <w:spacing w:after="0" w:line="360" w:lineRule="auto"/>
        <w:ind w:left="1437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9439CEF" w14:textId="0FAA89E2" w:rsidR="005B1227" w:rsidRPr="00DA68A5" w:rsidRDefault="005B1227" w:rsidP="00170406">
      <w:pPr>
        <w:pStyle w:val="Akapitzlist"/>
        <w:numPr>
          <w:ilvl w:val="1"/>
          <w:numId w:val="6"/>
        </w:numPr>
        <w:suppressAutoHyphens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Z możliwości realizacji zamówienia wyłączone są podmioty:</w:t>
      </w:r>
    </w:p>
    <w:p w14:paraId="31E87922" w14:textId="77777777" w:rsidR="005B1227" w:rsidRPr="00DA68A5" w:rsidRDefault="005B1227" w:rsidP="00DA68A5">
      <w:pPr>
        <w:pStyle w:val="Akapitzlist"/>
        <w:numPr>
          <w:ilvl w:val="0"/>
          <w:numId w:val="5"/>
        </w:numPr>
        <w:spacing w:after="0" w:line="360" w:lineRule="auto"/>
        <w:ind w:left="567" w:hanging="283"/>
        <w:jc w:val="both"/>
        <w:rPr>
          <w:rFonts w:ascii="Verdana" w:hAnsi="Verdana" w:cs="Arial"/>
          <w:b/>
          <w:bCs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podlegające wykluczeniu z postępowania na podstawie art. 5k rozporządzenia Rady (UE) nr 833/2014 z dnia 31 lipca 2014 r. dotyczącego środków ograniczających w związku z działaniami Rosji destabilizującymi sytuację na Ukrainie (Dz. Urz. UE nr L 229 z 31.7.2014, str. 1; dalej: </w:t>
      </w:r>
      <w:r w:rsidRPr="00DA68A5">
        <w:rPr>
          <w:rFonts w:ascii="Verdana" w:hAnsi="Verdana" w:cs="Arial"/>
          <w:b/>
          <w:bCs/>
          <w:sz w:val="20"/>
          <w:szCs w:val="20"/>
        </w:rPr>
        <w:t>rozporządzenie 833/2014</w:t>
      </w:r>
      <w:r w:rsidRPr="00DA68A5">
        <w:rPr>
          <w:rFonts w:ascii="Verdana" w:hAnsi="Verdana" w:cs="Arial"/>
          <w:sz w:val="20"/>
          <w:szCs w:val="20"/>
        </w:rPr>
        <w:t xml:space="preserve">), w brzmieniu nadanym rozporządzeniem Rady (UE) 2022/576 w sprawie zmiany rozporządzenia (UE) nr 833/2014 dotyczącego środków ograniczających w związku z działaniami Rosji destabilizującymi sytuację na Ukrainie (Dz. Urz. UE nr L 111 z 8.4.2022, str. 1; dalej: </w:t>
      </w:r>
      <w:r w:rsidRPr="00DA68A5">
        <w:rPr>
          <w:rFonts w:ascii="Verdana" w:hAnsi="Verdana" w:cs="Arial"/>
          <w:b/>
          <w:bCs/>
          <w:sz w:val="20"/>
          <w:szCs w:val="20"/>
        </w:rPr>
        <w:t>rozporządzenie 2022/576</w:t>
      </w:r>
      <w:r w:rsidRPr="00DA68A5">
        <w:rPr>
          <w:rFonts w:ascii="Verdana" w:hAnsi="Verdana" w:cs="Arial"/>
          <w:sz w:val="20"/>
          <w:szCs w:val="20"/>
        </w:rPr>
        <w:t>);</w:t>
      </w:r>
      <w:r w:rsidRPr="00DA68A5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14:paraId="3E7BCE04" w14:textId="77777777" w:rsidR="005B1227" w:rsidRPr="00DA68A5" w:rsidRDefault="005B1227" w:rsidP="00DA68A5">
      <w:pPr>
        <w:pStyle w:val="NormalnyWeb"/>
        <w:numPr>
          <w:ilvl w:val="0"/>
          <w:numId w:val="5"/>
        </w:numPr>
        <w:suppressAutoHyphens w:val="0"/>
        <w:autoSpaceDN/>
        <w:spacing w:before="0" w:after="0" w:line="360" w:lineRule="auto"/>
        <w:ind w:left="567" w:hanging="283"/>
        <w:contextualSpacing/>
        <w:jc w:val="both"/>
        <w:textAlignment w:val="auto"/>
        <w:rPr>
          <w:rFonts w:ascii="Verdana" w:hAnsi="Verdana" w:cs="Arial"/>
          <w:color w:val="222222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lastRenderedPageBreak/>
        <w:t xml:space="preserve">w stosunku do których zachodzą przesłanki wykluczenia z postępowania na podstawie art. </w:t>
      </w:r>
      <w:r w:rsidRPr="00DA68A5">
        <w:rPr>
          <w:rFonts w:ascii="Verdana" w:hAnsi="Verdana" w:cs="Arial"/>
          <w:color w:val="222222"/>
          <w:sz w:val="20"/>
          <w:szCs w:val="20"/>
        </w:rPr>
        <w:t>7 ust. 1 ustawy z dnia 13 kwietnia 2022 r.</w:t>
      </w:r>
      <w:r w:rsidRPr="00DA68A5">
        <w:rPr>
          <w:rFonts w:ascii="Verdana" w:hAnsi="Verdana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DA68A5">
        <w:rPr>
          <w:rFonts w:ascii="Verdana" w:hAnsi="Verdana" w:cs="Arial"/>
          <w:color w:val="222222"/>
          <w:sz w:val="20"/>
          <w:szCs w:val="20"/>
        </w:rPr>
        <w:t>(Dz. U. poz. 835)</w:t>
      </w:r>
      <w:r w:rsidRPr="00DA68A5">
        <w:rPr>
          <w:rFonts w:ascii="Verdana" w:hAnsi="Verdana" w:cs="Arial"/>
          <w:i/>
          <w:iCs/>
          <w:color w:val="222222"/>
          <w:sz w:val="20"/>
          <w:szCs w:val="20"/>
        </w:rPr>
        <w:t>.</w:t>
      </w:r>
      <w:r w:rsidRPr="00DA68A5">
        <w:rPr>
          <w:rStyle w:val="Odwoanieprzypisudolnego"/>
          <w:rFonts w:ascii="Verdana" w:eastAsia="Calibri" w:hAnsi="Verdana" w:cs="Arial"/>
          <w:color w:val="222222"/>
          <w:sz w:val="20"/>
          <w:szCs w:val="20"/>
        </w:rPr>
        <w:footnoteReference w:id="2"/>
      </w:r>
    </w:p>
    <w:p w14:paraId="79AB4C28" w14:textId="136DE3E7" w:rsidR="00137537" w:rsidRPr="00DA68A5" w:rsidRDefault="00137537" w:rsidP="00DA68A5">
      <w:pPr>
        <w:pStyle w:val="Akapitzlist"/>
        <w:numPr>
          <w:ilvl w:val="0"/>
          <w:numId w:val="5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Na potwierdzenie braku przesłanki wykluczenia z postępowania wykonawca zobowiązany jest przedłożyć oświadczenie – załącznik nr 3</w:t>
      </w:r>
    </w:p>
    <w:p w14:paraId="7AA244FF" w14:textId="77777777" w:rsidR="005B1227" w:rsidRPr="00DA68A5" w:rsidRDefault="005B1227" w:rsidP="006C4493">
      <w:p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5EF4F9E0" w14:textId="77777777" w:rsidR="00615AF3" w:rsidRPr="00DA68A5" w:rsidRDefault="00615AF3" w:rsidP="006C4493">
      <w:pPr>
        <w:shd w:val="clear" w:color="auto" w:fill="FFFFFF" w:themeFill="background1"/>
        <w:tabs>
          <w:tab w:val="left" w:pos="426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20"/>
          <w:szCs w:val="20"/>
        </w:rPr>
      </w:pPr>
    </w:p>
    <w:p w14:paraId="7722DC51" w14:textId="77777777" w:rsidR="00615AF3" w:rsidRPr="00DA68A5" w:rsidRDefault="00615AF3" w:rsidP="00170406">
      <w:pPr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b/>
          <w:color w:val="000000"/>
          <w:sz w:val="20"/>
          <w:szCs w:val="20"/>
        </w:rPr>
        <w:t>Informacja o oświadczeniach i dokumentach jakie mają dostarczyć Wykonawcy w celu potwierdzenia warunków zamówienia:</w:t>
      </w:r>
    </w:p>
    <w:p w14:paraId="1EE109E0" w14:textId="191691AB" w:rsidR="00615AF3" w:rsidRPr="00BC53A1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BC53A1">
        <w:rPr>
          <w:rFonts w:ascii="Verdana" w:hAnsi="Verdana"/>
          <w:color w:val="000000"/>
          <w:sz w:val="20"/>
          <w:szCs w:val="20"/>
        </w:rPr>
        <w:t>Wypełniony formularz oferty (wg załącznika nr 1 do Zapytania ofertowego).</w:t>
      </w:r>
    </w:p>
    <w:p w14:paraId="3A449132" w14:textId="15F46B0C" w:rsidR="00615AF3" w:rsidRPr="00DA68A5" w:rsidRDefault="00615AF3" w:rsidP="00BC53A1">
      <w:pPr>
        <w:numPr>
          <w:ilvl w:val="1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DA68A5">
        <w:rPr>
          <w:rFonts w:ascii="Verdana" w:hAnsi="Verdana"/>
          <w:color w:val="000000"/>
          <w:sz w:val="20"/>
          <w:szCs w:val="20"/>
        </w:rPr>
        <w:t>Oświadczeni</w:t>
      </w:r>
      <w:r w:rsidR="00DD09C8">
        <w:rPr>
          <w:rFonts w:ascii="Verdana" w:hAnsi="Verdana"/>
          <w:color w:val="000000"/>
          <w:sz w:val="20"/>
          <w:szCs w:val="20"/>
        </w:rPr>
        <w:t>a</w:t>
      </w:r>
      <w:r w:rsidRPr="00DA68A5">
        <w:rPr>
          <w:rFonts w:ascii="Verdana" w:hAnsi="Verdana"/>
          <w:color w:val="000000"/>
          <w:sz w:val="20"/>
          <w:szCs w:val="20"/>
        </w:rPr>
        <w:t xml:space="preserve"> wykonawcy o niepozostawaniu w stosunku powiązania z Zamawiającym (wg załącznik</w:t>
      </w:r>
      <w:r w:rsidR="00DD09C8">
        <w:rPr>
          <w:rFonts w:ascii="Verdana" w:hAnsi="Verdana"/>
          <w:color w:val="000000"/>
          <w:sz w:val="20"/>
          <w:szCs w:val="20"/>
        </w:rPr>
        <w:t>a</w:t>
      </w:r>
      <w:r w:rsidRPr="00DA68A5">
        <w:rPr>
          <w:rFonts w:ascii="Verdana" w:hAnsi="Verdana"/>
          <w:color w:val="000000"/>
          <w:sz w:val="20"/>
          <w:szCs w:val="20"/>
        </w:rPr>
        <w:t xml:space="preserve"> nr 2 do zapytania)</w:t>
      </w:r>
      <w:r w:rsidR="00DD09C8">
        <w:rPr>
          <w:rFonts w:ascii="Verdana" w:hAnsi="Verdana"/>
          <w:color w:val="000000"/>
          <w:sz w:val="20"/>
          <w:szCs w:val="20"/>
        </w:rPr>
        <w:t xml:space="preserve"> oraz oświadczenie o braku przesłanek do wykluczenia z postępowania (wg załącznika nr 3 do zapytania). </w:t>
      </w:r>
    </w:p>
    <w:p w14:paraId="778DE636" w14:textId="77777777" w:rsidR="00615AF3" w:rsidRPr="00DA68A5" w:rsidRDefault="00615AF3" w:rsidP="006C4493">
      <w:pPr>
        <w:tabs>
          <w:tab w:val="left" w:pos="952"/>
        </w:tabs>
        <w:spacing w:after="0" w:line="360" w:lineRule="auto"/>
        <w:rPr>
          <w:rFonts w:ascii="Verdana" w:eastAsia="Calibri" w:hAnsi="Verdana" w:cs="Arial"/>
          <w:sz w:val="20"/>
          <w:szCs w:val="20"/>
          <w:lang w:eastAsia="ar-SA"/>
        </w:rPr>
      </w:pPr>
    </w:p>
    <w:p w14:paraId="72DE2237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Termin i miejsce złożenia oferty.</w:t>
      </w:r>
    </w:p>
    <w:p w14:paraId="403FDFD1" w14:textId="6CDF381E" w:rsidR="005B1227" w:rsidRPr="0045727A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60"/>
        <w:rPr>
          <w:rFonts w:ascii="Verdana" w:hAnsi="Verdana"/>
          <w:b/>
          <w:color w:val="EE0000"/>
          <w:sz w:val="20"/>
          <w:szCs w:val="20"/>
        </w:rPr>
      </w:pPr>
      <w:r w:rsidRPr="0045727A">
        <w:rPr>
          <w:rFonts w:ascii="Verdana" w:hAnsi="Verdana"/>
          <w:b/>
          <w:color w:val="EE0000"/>
          <w:sz w:val="20"/>
          <w:szCs w:val="20"/>
        </w:rPr>
        <w:tab/>
        <w:t>Oferty należy złożyć</w:t>
      </w:r>
      <w:r w:rsidRPr="0045727A">
        <w:rPr>
          <w:rFonts w:ascii="Verdana" w:hAnsi="Verdana"/>
          <w:color w:val="EE0000"/>
          <w:sz w:val="20"/>
          <w:szCs w:val="20"/>
        </w:rPr>
        <w:t xml:space="preserve"> w nieprzekraczalnym terminie </w:t>
      </w:r>
      <w:r w:rsidRPr="0045727A">
        <w:rPr>
          <w:rFonts w:ascii="Verdana" w:hAnsi="Verdana"/>
          <w:b/>
          <w:color w:val="EE0000"/>
          <w:sz w:val="20"/>
          <w:szCs w:val="20"/>
        </w:rPr>
        <w:t xml:space="preserve">do dnia </w:t>
      </w:r>
      <w:r w:rsidR="00C07477" w:rsidRPr="0045727A">
        <w:rPr>
          <w:rFonts w:ascii="Verdana" w:hAnsi="Verdana"/>
          <w:b/>
          <w:color w:val="EE0000"/>
          <w:sz w:val="20"/>
          <w:szCs w:val="20"/>
        </w:rPr>
        <w:t>2</w:t>
      </w:r>
      <w:r w:rsidR="0045727A" w:rsidRPr="0045727A">
        <w:rPr>
          <w:rFonts w:ascii="Verdana" w:hAnsi="Verdana"/>
          <w:b/>
          <w:color w:val="EE0000"/>
          <w:sz w:val="20"/>
          <w:szCs w:val="20"/>
        </w:rPr>
        <w:t>5</w:t>
      </w:r>
      <w:r w:rsidRPr="0045727A">
        <w:rPr>
          <w:rFonts w:ascii="Verdana" w:hAnsi="Verdana"/>
          <w:b/>
          <w:color w:val="EE0000"/>
          <w:sz w:val="20"/>
          <w:szCs w:val="20"/>
        </w:rPr>
        <w:t>.0</w:t>
      </w:r>
      <w:r w:rsidR="00C64FEF" w:rsidRPr="0045727A">
        <w:rPr>
          <w:rFonts w:ascii="Verdana" w:hAnsi="Verdana"/>
          <w:b/>
          <w:color w:val="EE0000"/>
          <w:sz w:val="20"/>
          <w:szCs w:val="20"/>
        </w:rPr>
        <w:t>3</w:t>
      </w:r>
      <w:r w:rsidRPr="0045727A">
        <w:rPr>
          <w:rFonts w:ascii="Verdana" w:hAnsi="Verdana"/>
          <w:b/>
          <w:color w:val="EE0000"/>
          <w:sz w:val="20"/>
          <w:szCs w:val="20"/>
        </w:rPr>
        <w:t>.202</w:t>
      </w:r>
      <w:r w:rsidR="004844D2" w:rsidRPr="0045727A">
        <w:rPr>
          <w:rFonts w:ascii="Verdana" w:hAnsi="Verdana"/>
          <w:b/>
          <w:color w:val="EE0000"/>
          <w:sz w:val="20"/>
          <w:szCs w:val="20"/>
        </w:rPr>
        <w:t>6</w:t>
      </w:r>
      <w:r w:rsidRPr="0045727A">
        <w:rPr>
          <w:rFonts w:ascii="Verdana" w:hAnsi="Verdana"/>
          <w:b/>
          <w:color w:val="EE0000"/>
          <w:sz w:val="20"/>
          <w:szCs w:val="20"/>
        </w:rPr>
        <w:t xml:space="preserve"> r. do godziny 16:00.</w:t>
      </w:r>
    </w:p>
    <w:p w14:paraId="24A7CA3D" w14:textId="7D083E02" w:rsidR="00615AF3" w:rsidRPr="00DA68A5" w:rsidRDefault="00615AF3" w:rsidP="00DA68A5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Osobiście lub listownie (pełna oferta handlowa oraz wypełniony formularz ofertowy wraz z załącznikami podpisany przez osobę uprawnioną do reprezentacji na adres Zamawiającego:</w:t>
      </w:r>
    </w:p>
    <w:p w14:paraId="208D7D62" w14:textId="77777777" w:rsidR="005B1227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</w:p>
    <w:p w14:paraId="6F0FDD75" w14:textId="77777777" w:rsidR="005B1227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ul. Jedności 9</w:t>
      </w:r>
    </w:p>
    <w:p w14:paraId="0AFAC12B" w14:textId="79CCDF78" w:rsidR="00615AF3" w:rsidRPr="00DA68A5" w:rsidRDefault="005B1227" w:rsidP="006C4493">
      <w:pPr>
        <w:pStyle w:val="Akapitzlist"/>
        <w:spacing w:after="0" w:line="360" w:lineRule="auto"/>
        <w:ind w:left="780"/>
        <w:rPr>
          <w:rFonts w:ascii="Verdana" w:eastAsia="Times New Roman" w:hAnsi="Verdana" w:cs="Arial"/>
          <w:sz w:val="20"/>
          <w:szCs w:val="20"/>
          <w:lang w:eastAsia="pl-PL"/>
        </w:rPr>
      </w:pP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05-506 Lesznowola</w:t>
      </w:r>
    </w:p>
    <w:p w14:paraId="50D13668" w14:textId="461C342D" w:rsidR="00615AF3" w:rsidRPr="00DA68A5" w:rsidRDefault="00615AF3" w:rsidP="00DA68A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sz w:val="20"/>
          <w:szCs w:val="20"/>
          <w:u w:val="single"/>
        </w:rPr>
      </w:pPr>
      <w:r w:rsidRPr="00DA68A5">
        <w:rPr>
          <w:rFonts w:ascii="Verdana" w:hAnsi="Verdana"/>
          <w:sz w:val="20"/>
          <w:szCs w:val="20"/>
        </w:rPr>
        <w:lastRenderedPageBreak/>
        <w:t>W formie elektronicznej (skan pełnej oferty handlowej oraz wypełnionego formularza ofertowego wraz z załącznikami podpisane przez osobę uprawnioną do reprezentacji) na adres: </w:t>
      </w:r>
      <w:r w:rsidR="005B1227" w:rsidRPr="00DA68A5">
        <w:rPr>
          <w:rFonts w:ascii="Verdana" w:hAnsi="Verdana"/>
          <w:sz w:val="20"/>
          <w:szCs w:val="20"/>
        </w:rPr>
        <w:t xml:space="preserve"> </w:t>
      </w:r>
      <w:r w:rsidR="00A36654">
        <w:rPr>
          <w:rFonts w:ascii="Verdana" w:hAnsi="Verdana"/>
          <w:sz w:val="20"/>
          <w:szCs w:val="20"/>
          <w:shd w:val="clear" w:color="auto" w:fill="FFFFFF"/>
        </w:rPr>
        <w:t>joanna</w:t>
      </w:r>
      <w:r w:rsidR="005B1227" w:rsidRPr="00DA68A5">
        <w:rPr>
          <w:rFonts w:ascii="Verdana" w:hAnsi="Verdana"/>
          <w:sz w:val="20"/>
          <w:szCs w:val="20"/>
          <w:shd w:val="clear" w:color="auto" w:fill="FFFFFF"/>
        </w:rPr>
        <w:t>.</w:t>
      </w:r>
      <w:r w:rsidR="00A36654">
        <w:rPr>
          <w:rFonts w:ascii="Verdana" w:hAnsi="Verdana"/>
          <w:sz w:val="20"/>
          <w:szCs w:val="20"/>
          <w:shd w:val="clear" w:color="auto" w:fill="FFFFFF"/>
        </w:rPr>
        <w:t>piasecka</w:t>
      </w:r>
      <w:r w:rsidR="005B1227" w:rsidRPr="00DA68A5">
        <w:rPr>
          <w:rFonts w:ascii="Verdana" w:hAnsi="Verdana"/>
          <w:sz w:val="20"/>
          <w:szCs w:val="20"/>
          <w:shd w:val="clear" w:color="auto" w:fill="FFFFFF"/>
        </w:rPr>
        <w:t>@starpharma.pl</w:t>
      </w:r>
    </w:p>
    <w:p w14:paraId="05211EEF" w14:textId="77777777" w:rsidR="00615AF3" w:rsidRPr="00DA68A5" w:rsidRDefault="00615AF3" w:rsidP="006C4493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A012E76" w14:textId="59D763D5" w:rsidR="00615AF3" w:rsidRPr="00D97494" w:rsidRDefault="00615AF3" w:rsidP="00460DF6">
      <w:pPr>
        <w:spacing w:after="0" w:line="240" w:lineRule="auto"/>
        <w:rPr>
          <w:rFonts w:cstheme="minorHAnsi"/>
          <w:b/>
          <w:bCs/>
          <w:color w:val="000000"/>
        </w:rPr>
      </w:pPr>
      <w:r w:rsidRPr="00DA68A5">
        <w:rPr>
          <w:rFonts w:ascii="Verdana" w:hAnsi="Verdana"/>
          <w:sz w:val="20"/>
          <w:szCs w:val="20"/>
        </w:rPr>
        <w:t>Na kopercie/w temacie wiadomości proszę po</w:t>
      </w:r>
      <w:r w:rsidRPr="00C64FEF">
        <w:rPr>
          <w:rFonts w:ascii="Verdana" w:hAnsi="Verdana"/>
          <w:sz w:val="20"/>
          <w:szCs w:val="20"/>
        </w:rPr>
        <w:t xml:space="preserve">dać: </w:t>
      </w:r>
      <w:r w:rsidRPr="00C64FEF">
        <w:rPr>
          <w:rFonts w:ascii="Verdana" w:hAnsi="Verdana"/>
          <w:b/>
          <w:sz w:val="20"/>
          <w:szCs w:val="20"/>
        </w:rPr>
        <w:t xml:space="preserve">„Oferta </w:t>
      </w:r>
      <w:r w:rsidR="00460DF6" w:rsidRPr="00C64FEF">
        <w:rPr>
          <w:rFonts w:ascii="Verdana" w:eastAsia="Calibri" w:hAnsi="Verdana" w:cs="Arial"/>
          <w:b/>
          <w:sz w:val="20"/>
          <w:szCs w:val="20"/>
          <w:lang w:eastAsia="ar-SA"/>
        </w:rPr>
        <w:t xml:space="preserve">na zakup </w:t>
      </w:r>
      <w:r w:rsidR="004844D2" w:rsidRPr="00C64FEF">
        <w:rPr>
          <w:rFonts w:ascii="Verdana" w:eastAsia="Calibri" w:hAnsi="Verdana" w:cs="Arial"/>
          <w:b/>
          <w:sz w:val="20"/>
          <w:szCs w:val="20"/>
          <w:lang w:eastAsia="ar-SA"/>
        </w:rPr>
        <w:t>surowców”</w:t>
      </w:r>
    </w:p>
    <w:p w14:paraId="6A60168B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</w:p>
    <w:p w14:paraId="034DBCC0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Złożenie oferty uznane zostanie za skuteczne, jeżeli kompletna oferta wpłynie do siedziby Zamawiającego lub na skrzynkę mailową o podanym wyżej adresie w terminie określonym w niniejszym punkcie. Data stempla pocztowego nie decyduje o skutecznym wniesieniu oferty. Oferty złożone po terminie nie będą brane pod uwagę.</w:t>
      </w:r>
    </w:p>
    <w:p w14:paraId="584EB497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5E72F074" w14:textId="7A9646C5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35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Oferta wraz ze wszystkimi załącznikami powinna zostać przygotowana zgodnie z wymogami zawartymi w niniejszym zapytaniu ofertowym - w języku polskim, w formie pisemnej. Dokumentacja powinna zawierać co najmniej pełną ofertę handlową, wypełniony formularz oferty stanowiący załącznik nr 1  do niniejszego zapytania oraz wszystkie wymagane załączniki. Wykonawca może złożyć tylko jedną ofertę. Oferta powinna być podpisana przez upoważnionego przedstawiciela Wykonawcy. Jeżeli uprawnienie do reprezentacji osoby podpisującej ofertę nie wynika z załączonego dokumentu rejestrowego, do oferty należy dołączyć pełnomocnictwo. </w:t>
      </w:r>
    </w:p>
    <w:p w14:paraId="7A7F7CAF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     Oferent ponosi wszystkie koszty związane z przygotowaniem i złożeniem oferty.</w:t>
      </w:r>
    </w:p>
    <w:p w14:paraId="07DF5105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-142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1D33E1A5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 xml:space="preserve"> Termin związania ofertą.</w:t>
      </w:r>
    </w:p>
    <w:p w14:paraId="6A642C96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Wykonawca pozostaje związany ofertą przez okres min. 30 dni. Bieg terminu rozpoczyna się wraz z upływem terminu składania ofert. </w:t>
      </w:r>
    </w:p>
    <w:p w14:paraId="200F78CB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14:paraId="0C99D8B8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 xml:space="preserve"> Otwarcie ofert.</w:t>
      </w:r>
    </w:p>
    <w:p w14:paraId="051BBD93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nie przewiduje publicznego otwarcia ofert.</w:t>
      </w:r>
    </w:p>
    <w:p w14:paraId="144462C2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1E8D625A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426"/>
        </w:tabs>
        <w:spacing w:after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DA68A5">
        <w:rPr>
          <w:rFonts w:ascii="Verdana" w:hAnsi="Verdana"/>
          <w:b/>
          <w:bCs/>
          <w:color w:val="000000"/>
          <w:sz w:val="20"/>
          <w:szCs w:val="20"/>
        </w:rPr>
        <w:t xml:space="preserve"> Kryteria oceny ofert i opis sposobu ich obliczenia. </w:t>
      </w:r>
    </w:p>
    <w:p w14:paraId="3102E12D" w14:textId="77777777" w:rsidR="00615AF3" w:rsidRPr="00DA68A5" w:rsidRDefault="00615AF3" w:rsidP="006C4493">
      <w:pPr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Opis kryteriów, którymi firma będzie się kierowała przy wyborze oferty oraz znaczenie tych kryteriów.</w:t>
      </w:r>
    </w:p>
    <w:p w14:paraId="568543F4" w14:textId="77777777" w:rsidR="00615AF3" w:rsidRPr="00DA68A5" w:rsidRDefault="00615AF3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Maksymalna liczba punktów możliwych do uzyskania – 100</w:t>
      </w:r>
    </w:p>
    <w:p w14:paraId="518CC1DB" w14:textId="77777777" w:rsidR="00615AF3" w:rsidRDefault="00615AF3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6D93268A" w14:textId="77777777" w:rsidR="00CA44CF" w:rsidRPr="00DA68A5" w:rsidRDefault="00CA44CF" w:rsidP="006C4493">
      <w:pPr>
        <w:spacing w:after="0" w:line="360" w:lineRule="auto"/>
        <w:ind w:firstLine="426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1418"/>
        <w:gridCol w:w="4625"/>
      </w:tblGrid>
      <w:tr w:rsidR="00615AF3" w:rsidRPr="00DA68A5" w14:paraId="615AB668" w14:textId="77777777" w:rsidTr="00615AF3">
        <w:trPr>
          <w:trHeight w:val="712"/>
        </w:trPr>
        <w:tc>
          <w:tcPr>
            <w:tcW w:w="675" w:type="dxa"/>
          </w:tcPr>
          <w:p w14:paraId="1FF5BCB6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</w:tcPr>
          <w:p w14:paraId="315556E7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Rodzaj Kryterium</w:t>
            </w:r>
          </w:p>
        </w:tc>
        <w:tc>
          <w:tcPr>
            <w:tcW w:w="1418" w:type="dxa"/>
          </w:tcPr>
          <w:p w14:paraId="31F3AC04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Punktacja</w:t>
            </w:r>
          </w:p>
        </w:tc>
        <w:tc>
          <w:tcPr>
            <w:tcW w:w="4625" w:type="dxa"/>
          </w:tcPr>
          <w:p w14:paraId="6C1AF5F5" w14:textId="77777777" w:rsidR="00615AF3" w:rsidRPr="00DA68A5" w:rsidRDefault="00615AF3" w:rsidP="006C4493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A68A5">
              <w:rPr>
                <w:rFonts w:ascii="Verdana" w:hAnsi="Verdana"/>
                <w:b/>
                <w:sz w:val="20"/>
                <w:szCs w:val="20"/>
              </w:rPr>
              <w:t>Sposób oceny</w:t>
            </w:r>
          </w:p>
        </w:tc>
      </w:tr>
      <w:tr w:rsidR="00615AF3" w:rsidRPr="00DA68A5" w14:paraId="603CCF77" w14:textId="77777777" w:rsidTr="002E21C1">
        <w:trPr>
          <w:trHeight w:val="1104"/>
        </w:trPr>
        <w:tc>
          <w:tcPr>
            <w:tcW w:w="675" w:type="dxa"/>
          </w:tcPr>
          <w:p w14:paraId="70149E1A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14:paraId="620241FB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Cena </w:t>
            </w:r>
          </w:p>
        </w:tc>
        <w:tc>
          <w:tcPr>
            <w:tcW w:w="1418" w:type="dxa"/>
          </w:tcPr>
          <w:p w14:paraId="0BAA21D0" w14:textId="33404F5F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od 0 do </w:t>
            </w:r>
            <w:r w:rsidR="004844D2">
              <w:rPr>
                <w:rFonts w:ascii="Verdana" w:hAnsi="Verdana"/>
                <w:sz w:val="20"/>
                <w:szCs w:val="20"/>
              </w:rPr>
              <w:t>9</w:t>
            </w:r>
            <w:r w:rsidRPr="00DA68A5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625" w:type="dxa"/>
          </w:tcPr>
          <w:p w14:paraId="18DFE40F" w14:textId="1FCA4D1B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Stosunek ceny najniższej oferty do ceny badanej oferty mnożony przez </w:t>
            </w:r>
            <w:r w:rsidR="004844D2">
              <w:rPr>
                <w:rFonts w:ascii="Verdana" w:hAnsi="Verdana"/>
                <w:sz w:val="20"/>
                <w:szCs w:val="20"/>
              </w:rPr>
              <w:t>9</w:t>
            </w:r>
            <w:r w:rsidRPr="00DA68A5">
              <w:rPr>
                <w:rFonts w:ascii="Verdana" w:hAnsi="Verdana"/>
                <w:sz w:val="20"/>
                <w:szCs w:val="20"/>
              </w:rPr>
              <w:t>0.</w:t>
            </w:r>
          </w:p>
        </w:tc>
      </w:tr>
      <w:tr w:rsidR="00615AF3" w:rsidRPr="00DA68A5" w14:paraId="544E6AC7" w14:textId="77777777" w:rsidTr="002E21C1">
        <w:trPr>
          <w:trHeight w:val="1104"/>
        </w:trPr>
        <w:tc>
          <w:tcPr>
            <w:tcW w:w="675" w:type="dxa"/>
          </w:tcPr>
          <w:p w14:paraId="17EFF507" w14:textId="77777777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6B97DD7D" w14:textId="2B2DE316" w:rsidR="00615AF3" w:rsidRPr="00DA68A5" w:rsidRDefault="00DB3A7B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B3A7B">
              <w:rPr>
                <w:rFonts w:ascii="Verdana" w:hAnsi="Verdana"/>
                <w:sz w:val="20"/>
                <w:szCs w:val="20"/>
              </w:rPr>
              <w:t>Deklaracja obniżonego śladu węglowego</w:t>
            </w:r>
          </w:p>
        </w:tc>
        <w:tc>
          <w:tcPr>
            <w:tcW w:w="1418" w:type="dxa"/>
          </w:tcPr>
          <w:p w14:paraId="3C18FD58" w14:textId="656D2145" w:rsidR="00615AF3" w:rsidRPr="00DA68A5" w:rsidRDefault="00615AF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DA68A5">
              <w:rPr>
                <w:rFonts w:ascii="Verdana" w:hAnsi="Verdana"/>
                <w:sz w:val="20"/>
                <w:szCs w:val="20"/>
              </w:rPr>
              <w:t xml:space="preserve">od 0 do </w:t>
            </w:r>
            <w:r w:rsidR="00DB3A7B">
              <w:rPr>
                <w:rFonts w:ascii="Verdana" w:hAnsi="Verdana"/>
                <w:sz w:val="20"/>
                <w:szCs w:val="20"/>
              </w:rPr>
              <w:t>1</w:t>
            </w:r>
            <w:r w:rsidRPr="00DA68A5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4625" w:type="dxa"/>
          </w:tcPr>
          <w:p w14:paraId="1591862F" w14:textId="77777777" w:rsidR="00615AF3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626F03">
              <w:rPr>
                <w:rFonts w:ascii="Verdana" w:hAnsi="Verdana"/>
                <w:sz w:val="20"/>
                <w:szCs w:val="20"/>
              </w:rPr>
              <w:t>Producent stosuje rozwiązania ograniczające emisję CO₂ w procesie wytwarzania.</w:t>
            </w:r>
          </w:p>
          <w:p w14:paraId="4B176E43" w14:textId="77777777" w:rsidR="00626F03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Tak – 10 punktów</w:t>
            </w:r>
          </w:p>
          <w:p w14:paraId="375BB57E" w14:textId="3DF9AA0F" w:rsidR="00626F03" w:rsidRPr="00DA68A5" w:rsidRDefault="00626F03" w:rsidP="006C4493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Nie – 0 punktów</w:t>
            </w:r>
          </w:p>
        </w:tc>
      </w:tr>
    </w:tbl>
    <w:p w14:paraId="5F63437C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</w:p>
    <w:p w14:paraId="7E20DB29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dokona oceny ofert na podstawie wyniku osiągniętej liczby punktów wyliczonych w oparciu o powyższe kryteria. Ilość punktów za poszczególne kryteria po zsumowaniu będzie stanowić końcową ilość punktów przyznaną danej ofercie. Za najkorzystniejszą zostanie uznana oferta, która uzyska najwyższą końcową ilość punktów.</w:t>
      </w:r>
    </w:p>
    <w:p w14:paraId="4D84C268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426"/>
        </w:tabs>
        <w:spacing w:after="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 xml:space="preserve">Zaproponowana przez Wykonawcę cena powinna zostać w ofercie podana jako cena netto wyrażona w PLN. W przypadku wskazania w ofercie ceny w walucie innej niż PLN, cena ta zostanie przeliczona na PLN według średniego kursu danej waluty opublikowanego przez Narodowy Bank Polski z dnia poprzedzającego dzień oceny ofert. Cena oferty powinna zawierać wszystkie koszty niezbędne dla wykonania Przedmiotu Zamówienia. Dla zapewnienia porównywalności ofert dostawców krajowych i zagranicznych ceną podlegającą ocenie będzie łączna cena netto (bez podatku VAT) określona w ofercie. </w:t>
      </w:r>
    </w:p>
    <w:p w14:paraId="7922FC33" w14:textId="77777777" w:rsidR="00615AF3" w:rsidRPr="00DA68A5" w:rsidRDefault="00615AF3" w:rsidP="006C4493">
      <w:pPr>
        <w:pStyle w:val="Akapitzlist"/>
        <w:shd w:val="clear" w:color="auto" w:fill="FFFFFF" w:themeFill="background1"/>
        <w:tabs>
          <w:tab w:val="left" w:pos="0"/>
        </w:tabs>
        <w:spacing w:after="0" w:line="360" w:lineRule="auto"/>
        <w:ind w:left="0"/>
        <w:rPr>
          <w:rFonts w:ascii="Verdana" w:hAnsi="Verdana"/>
          <w:b/>
          <w:sz w:val="20"/>
          <w:szCs w:val="20"/>
        </w:rPr>
      </w:pPr>
    </w:p>
    <w:p w14:paraId="4E322A5C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after="0" w:line="360" w:lineRule="auto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 xml:space="preserve"> Informacje dotyczące najkorzystniejszej oferty.</w:t>
      </w:r>
    </w:p>
    <w:p w14:paraId="758FF2BF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ab/>
        <w:t>O wyborze najkorzystniejszej oferty Zamawiający zawiadomi wszystkie podmioty, które przesłały oferty.</w:t>
      </w:r>
    </w:p>
    <w:p w14:paraId="2E6075BC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14:paraId="459179F3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Zakres zmian umowy zawartej w wyniku przeprowadzonego postępowania.</w:t>
      </w:r>
    </w:p>
    <w:p w14:paraId="79003225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Zamawiający zastrzega sobie możliwość dokonywania zmian w umowie zawartej z Oferentem, który zostanie wybrany w wyniku przeprowadzonego postępowania. Ewentualne zmiany zapisów umowy będą zawierane w formie pisemnego aneksu, a ponadto będą one mogły być wprowadzone z powodu:</w:t>
      </w:r>
      <w:r w:rsidRPr="00DA68A5">
        <w:rPr>
          <w:rFonts w:ascii="Verdana" w:hAnsi="Verdana"/>
          <w:sz w:val="20"/>
          <w:szCs w:val="20"/>
        </w:rPr>
        <w:br/>
        <w:t>- wystąpienia uzasadnionych zmian w zakresie i sposobie wykonania przedmiotu zamówienia lub terminu jego wykonania;</w:t>
      </w:r>
      <w:r w:rsidRPr="00DA68A5">
        <w:rPr>
          <w:rFonts w:ascii="Verdana" w:hAnsi="Verdana"/>
          <w:sz w:val="20"/>
          <w:szCs w:val="20"/>
        </w:rPr>
        <w:br/>
        <w:t>- wystąpienia obiektywnych przyczyn niezależnych od Zamawiającego i Oferenta;</w:t>
      </w:r>
      <w:r w:rsidRPr="00DA68A5">
        <w:rPr>
          <w:rFonts w:ascii="Verdana" w:hAnsi="Verdana"/>
          <w:sz w:val="20"/>
          <w:szCs w:val="20"/>
        </w:rPr>
        <w:br/>
      </w:r>
      <w:r w:rsidRPr="00DA68A5">
        <w:rPr>
          <w:rFonts w:ascii="Verdana" w:hAnsi="Verdana"/>
          <w:sz w:val="20"/>
          <w:szCs w:val="20"/>
        </w:rPr>
        <w:lastRenderedPageBreak/>
        <w:t>- wystąpienia okoliczności będących wynikiem działania siły wyższej;</w:t>
      </w:r>
      <w:r w:rsidRPr="00DA68A5">
        <w:rPr>
          <w:rFonts w:ascii="Verdana" w:hAnsi="Verdana"/>
          <w:sz w:val="20"/>
          <w:szCs w:val="20"/>
        </w:rPr>
        <w:br/>
        <w:t>- zmiany istotnych regulacji prawnych.</w:t>
      </w:r>
    </w:p>
    <w:p w14:paraId="1790B19A" w14:textId="77777777" w:rsidR="00615AF3" w:rsidRPr="00DA68A5" w:rsidRDefault="00615AF3" w:rsidP="006C4493">
      <w:p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24FA13AC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</w:p>
    <w:p w14:paraId="28D18634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b/>
          <w:bCs/>
          <w:sz w:val="20"/>
          <w:szCs w:val="20"/>
        </w:rPr>
        <w:t>Pozostałe informacje.</w:t>
      </w:r>
    </w:p>
    <w:p w14:paraId="09162EC5" w14:textId="77777777" w:rsidR="00615AF3" w:rsidRPr="00DA68A5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3799DA3A" w14:textId="25A57795" w:rsidR="00137537" w:rsidRPr="00DA68A5" w:rsidRDefault="00137537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Zamawiający wymaga zachowania poufności co do zakresu projektu, jego przebiegu oraz rezultatów projektu.</w:t>
      </w:r>
    </w:p>
    <w:p w14:paraId="2455C23B" w14:textId="3EAF4F4D" w:rsidR="00137537" w:rsidRPr="00DA68A5" w:rsidRDefault="00137537" w:rsidP="00BC53A1">
      <w:pPr>
        <w:pStyle w:val="NormalnyWeb"/>
        <w:numPr>
          <w:ilvl w:val="1"/>
          <w:numId w:val="6"/>
        </w:numPr>
        <w:suppressAutoHyphens w:val="0"/>
        <w:autoSpaceDN/>
        <w:spacing w:before="0" w:after="0" w:line="360" w:lineRule="auto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Zamawiający zastrzega sobie prawo do zmiany zapytania ofertowego i formularza ofertowego w przypadku błędów w zapytaniu ofertowym, konieczności dokonania uzupełnień. W takim przypadku Zamawiający: </w:t>
      </w:r>
    </w:p>
    <w:p w14:paraId="09091F23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poinformuje o dokonanej zmianie w sposób właściwy dla upublicznienia niniejszego zapytania ofertowego,</w:t>
      </w:r>
    </w:p>
    <w:p w14:paraId="3DFC430E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poinformuje o dokonanej zmianie wszystkich oferentów, którzy dotychczas złożyli oferty; </w:t>
      </w:r>
    </w:p>
    <w:p w14:paraId="11A5328D" w14:textId="77777777" w:rsidR="00137537" w:rsidRPr="00DA68A5" w:rsidRDefault="00137537" w:rsidP="006C449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wydłuży termin składania ofert o czas niezbędny do wprowadzenia zmian w ofertach składanych przez oferentów.</w:t>
      </w:r>
    </w:p>
    <w:p w14:paraId="0991031F" w14:textId="7D2488A7" w:rsidR="00137537" w:rsidRPr="00DA68A5" w:rsidRDefault="00137537" w:rsidP="00BC53A1">
      <w:pPr>
        <w:pStyle w:val="NormalnyWeb"/>
        <w:numPr>
          <w:ilvl w:val="1"/>
          <w:numId w:val="6"/>
        </w:numPr>
        <w:suppressAutoHyphens w:val="0"/>
        <w:autoSpaceDN/>
        <w:spacing w:before="0" w:after="0" w:line="360" w:lineRule="auto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W trakcie oceny ofert Zamawiający może wzywać oferentów do złożenia wyjaśnień i/lub uzupełnień dotyczących złożonych przez nich ofert. </w:t>
      </w:r>
    </w:p>
    <w:p w14:paraId="19F2FE11" w14:textId="77777777" w:rsidR="00615AF3" w:rsidRPr="00DA68A5" w:rsidRDefault="00615AF3" w:rsidP="006C4493">
      <w:pPr>
        <w:pStyle w:val="Akapitzlist"/>
        <w:shd w:val="clear" w:color="auto" w:fill="FFFFFF" w:themeFill="background1"/>
        <w:spacing w:after="0"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1281815D" w14:textId="77777777" w:rsidR="00137537" w:rsidRPr="00DA68A5" w:rsidRDefault="00137537" w:rsidP="006C4493">
      <w:pPr>
        <w:pStyle w:val="Akapitzlist"/>
        <w:spacing w:after="0" w:line="360" w:lineRule="auto"/>
        <w:ind w:left="284"/>
        <w:jc w:val="both"/>
        <w:rPr>
          <w:rFonts w:ascii="Verdana" w:hAnsi="Verdana" w:cs="Arial"/>
          <w:sz w:val="20"/>
          <w:szCs w:val="20"/>
        </w:rPr>
      </w:pPr>
    </w:p>
    <w:p w14:paraId="0D4C8B47" w14:textId="18777ECF" w:rsidR="00137537" w:rsidRPr="00DA68A5" w:rsidRDefault="00137537" w:rsidP="00BC53A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DA68A5">
        <w:rPr>
          <w:rFonts w:ascii="Verdana" w:hAnsi="Verdana" w:cs="Arial"/>
          <w:b/>
          <w:sz w:val="20"/>
          <w:szCs w:val="20"/>
        </w:rPr>
        <w:t xml:space="preserve">Ochrona danych osobowych: </w:t>
      </w:r>
    </w:p>
    <w:p w14:paraId="4C87E900" w14:textId="7F7E6CA2" w:rsidR="00137537" w:rsidRPr="00DA68A5" w:rsidRDefault="00137537" w:rsidP="006C4493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Informacja przedstawiana zgodnie z art. 13 Rozporządzenia Parlamentu Europejskiego i Rady (UE) 2016/679 z dnia 27 kwietnia 2016 r. w sprawie ochrony osób fizycznych w związku  z przetwarzaniem danych  osobowych i w sprawie swobodnego przepływu takich danych oraz uchylenia dyrektywy 95/48/WE (ogólne rozporządzenie o ochronie danych) [RODO] (Dz. Urz. UE L 2016.119.1):</w:t>
      </w:r>
    </w:p>
    <w:p w14:paraId="15028669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administratorem Pani/Pana danych osobowych (ADO) jest </w:t>
      </w:r>
      <w:r w:rsidRPr="00DA68A5">
        <w:rPr>
          <w:rFonts w:ascii="Verdana" w:eastAsia="Times New Roman" w:hAnsi="Verdana" w:cs="Arial"/>
          <w:sz w:val="20"/>
          <w:szCs w:val="20"/>
          <w:lang w:eastAsia="pl-PL"/>
        </w:rPr>
        <w:t>STARPHARMA Sp. z o.o.</w:t>
      </w:r>
      <w:r w:rsidRPr="00DA68A5">
        <w:rPr>
          <w:rFonts w:ascii="Verdana" w:hAnsi="Verdana" w:cs="Arial"/>
          <w:sz w:val="20"/>
          <w:szCs w:val="20"/>
        </w:rPr>
        <w:t xml:space="preserve"> Sp. z o.o.</w:t>
      </w:r>
    </w:p>
    <w:p w14:paraId="1CEB22B8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Pani/Pana dane osobowe przetwarzane będą w celu związanym z postępowaniem o udzielenie niniejszego zamówienia, zawarcia i realizacji umowy, ustalenia, dochodzenia lub obrony ewentualnych roszczeń oraz w celach archiwizacyjnych - na podstawie art. 6 ust. 1 lit. b i c RODO;</w:t>
      </w:r>
    </w:p>
    <w:p w14:paraId="039FA5A5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lastRenderedPageBreak/>
        <w:t>odbiorcami Pani/Pana danych osobowych będą wyłącznie podmioty uprawnione do uzyskania danych osobowych lub podmioty uczestniczące w realizacji umowy w szczególności osoby lub podmioty, którym udostępniona zostanie dokumentacja postępowania;</w:t>
      </w:r>
    </w:p>
    <w:p w14:paraId="1EA25248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 xml:space="preserve">Pani/Pana dane osobowe przechowywane będą do czasu przedawnienia wzajemnych roszczeń i przez okres archiwizacji wynikający z instrukcji kancelaryjnej; </w:t>
      </w:r>
    </w:p>
    <w:p w14:paraId="543B557E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posiada Pani/Pan prawo do żądania od ADO dostępu do danych osobowych, ich sprostowania lub ograniczenia przetwarzania, a nadto usunięcia z zastrzeżeniem art. 17 ust. 1 i 3 RODO;</w:t>
      </w:r>
    </w:p>
    <w:p w14:paraId="034BAB9A" w14:textId="77777777" w:rsidR="00137537" w:rsidRPr="00DA68A5" w:rsidRDefault="00137537" w:rsidP="006C4493">
      <w:pPr>
        <w:pStyle w:val="Akapitzlist"/>
        <w:numPr>
          <w:ilvl w:val="3"/>
          <w:numId w:val="3"/>
        </w:numPr>
        <w:spacing w:after="0" w:line="360" w:lineRule="auto"/>
        <w:ind w:left="709" w:hanging="425"/>
        <w:jc w:val="both"/>
        <w:rPr>
          <w:rFonts w:ascii="Verdana" w:hAnsi="Verdana" w:cs="Arial"/>
          <w:sz w:val="20"/>
          <w:szCs w:val="20"/>
        </w:rPr>
      </w:pPr>
      <w:r w:rsidRPr="00DA68A5">
        <w:rPr>
          <w:rFonts w:ascii="Verdana" w:hAnsi="Verdana" w:cs="Arial"/>
          <w:sz w:val="20"/>
          <w:szCs w:val="20"/>
        </w:rPr>
        <w:t>obowiązek podania przez Panią/Pana danych osobowych bezpośrednio Pani/Pana dotyczących jest wymogiem ustawowym związanym z udziałem w postępowaniu o udzielenie zamówienia.</w:t>
      </w:r>
    </w:p>
    <w:p w14:paraId="0902EAD8" w14:textId="77777777" w:rsidR="00137537" w:rsidRPr="00DA68A5" w:rsidRDefault="00137537" w:rsidP="006C4493">
      <w:pPr>
        <w:pStyle w:val="Akapitzlist"/>
        <w:spacing w:after="0" w:line="360" w:lineRule="auto"/>
        <w:ind w:left="284"/>
        <w:jc w:val="both"/>
        <w:rPr>
          <w:rFonts w:ascii="Verdana" w:hAnsi="Verdana" w:cs="Arial"/>
          <w:b/>
          <w:sz w:val="20"/>
          <w:szCs w:val="20"/>
        </w:rPr>
      </w:pPr>
    </w:p>
    <w:p w14:paraId="0C181244" w14:textId="77777777" w:rsidR="00137537" w:rsidRPr="00DA68A5" w:rsidRDefault="00137537" w:rsidP="006C4493">
      <w:pPr>
        <w:pStyle w:val="Akapitzlist"/>
        <w:shd w:val="clear" w:color="auto" w:fill="FFFFFF" w:themeFill="background1"/>
        <w:spacing w:after="0" w:line="360" w:lineRule="auto"/>
        <w:ind w:left="420"/>
        <w:jc w:val="both"/>
        <w:rPr>
          <w:rFonts w:ascii="Verdana" w:hAnsi="Verdana"/>
          <w:sz w:val="20"/>
          <w:szCs w:val="20"/>
        </w:rPr>
      </w:pPr>
    </w:p>
    <w:p w14:paraId="1A097FF6" w14:textId="77777777" w:rsidR="00615AF3" w:rsidRPr="00DA68A5" w:rsidRDefault="00615AF3" w:rsidP="00BC53A1">
      <w:pPr>
        <w:pStyle w:val="Akapitzlist"/>
        <w:numPr>
          <w:ilvl w:val="0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b/>
          <w:sz w:val="20"/>
          <w:szCs w:val="20"/>
        </w:rPr>
        <w:t>Załączniki:</w:t>
      </w:r>
    </w:p>
    <w:p w14:paraId="797EB32A" w14:textId="77777777" w:rsidR="00615AF3" w:rsidRPr="00DA68A5" w:rsidRDefault="00615AF3" w:rsidP="00BC53A1">
      <w:pPr>
        <w:pStyle w:val="Akapitzlist"/>
        <w:numPr>
          <w:ilvl w:val="1"/>
          <w:numId w:val="6"/>
        </w:numPr>
        <w:shd w:val="clear" w:color="auto" w:fill="FFFFFF" w:themeFill="background1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1 - formularz ofertowy,</w:t>
      </w:r>
    </w:p>
    <w:p w14:paraId="0CAC584F" w14:textId="6DBF5B01" w:rsidR="00615AF3" w:rsidRPr="00DA68A5" w:rsidRDefault="00615AF3" w:rsidP="00BC53A1">
      <w:pPr>
        <w:widowControl w:val="0"/>
        <w:numPr>
          <w:ilvl w:val="1"/>
          <w:numId w:val="6"/>
        </w:numPr>
        <w:shd w:val="clear" w:color="auto" w:fill="FFFFFF" w:themeFill="background1"/>
        <w:suppressAutoHyphens/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2 - oświadczenie o braku przesłanek do wykluczenia z postępowania</w:t>
      </w:r>
      <w:r w:rsidR="00C732AD" w:rsidRPr="00DA68A5">
        <w:rPr>
          <w:rFonts w:ascii="Verdana" w:hAnsi="Verdana"/>
          <w:sz w:val="20"/>
          <w:szCs w:val="20"/>
        </w:rPr>
        <w:t xml:space="preserve"> w związku z powiązaniami,</w:t>
      </w:r>
    </w:p>
    <w:p w14:paraId="12D14BC5" w14:textId="30B490D7" w:rsidR="00137537" w:rsidRPr="00DA68A5" w:rsidRDefault="00137537" w:rsidP="00BC53A1">
      <w:pPr>
        <w:widowControl w:val="0"/>
        <w:numPr>
          <w:ilvl w:val="1"/>
          <w:numId w:val="6"/>
        </w:numPr>
        <w:shd w:val="clear" w:color="auto" w:fill="FFFFFF" w:themeFill="background1"/>
        <w:suppressAutoHyphens/>
        <w:spacing w:after="0" w:line="360" w:lineRule="auto"/>
        <w:rPr>
          <w:rFonts w:ascii="Verdana" w:hAnsi="Verdana"/>
          <w:sz w:val="20"/>
          <w:szCs w:val="20"/>
        </w:rPr>
      </w:pPr>
      <w:r w:rsidRPr="00DA68A5">
        <w:rPr>
          <w:rFonts w:ascii="Verdana" w:hAnsi="Verdana"/>
          <w:sz w:val="20"/>
          <w:szCs w:val="20"/>
        </w:rPr>
        <w:t>Załącznik nr 3</w:t>
      </w:r>
      <w:r w:rsidR="00C732AD" w:rsidRPr="00DA68A5">
        <w:rPr>
          <w:rFonts w:ascii="Verdana" w:hAnsi="Verdana"/>
          <w:sz w:val="20"/>
          <w:szCs w:val="20"/>
        </w:rPr>
        <w:t xml:space="preserve"> – oświadczenie o braku przesłanek do wykluczenia z postępowania w związku z agresją na Ukrainę. </w:t>
      </w:r>
    </w:p>
    <w:p w14:paraId="49558A3A" w14:textId="77777777" w:rsidR="00655019" w:rsidRPr="00DA68A5" w:rsidRDefault="00655019" w:rsidP="006C4493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656787EF" w14:textId="77777777" w:rsidR="00137537" w:rsidRPr="00DA68A5" w:rsidRDefault="00137537" w:rsidP="006C4493">
      <w:pPr>
        <w:pStyle w:val="Akapitzlist"/>
        <w:spacing w:after="0" w:line="360" w:lineRule="auto"/>
        <w:ind w:left="426"/>
        <w:jc w:val="both"/>
        <w:rPr>
          <w:rFonts w:ascii="Verdana" w:hAnsi="Verdana" w:cs="Arial"/>
          <w:sz w:val="20"/>
          <w:szCs w:val="20"/>
        </w:rPr>
      </w:pPr>
    </w:p>
    <w:p w14:paraId="2D9794BC" w14:textId="77106E47" w:rsidR="00805C07" w:rsidRPr="00DA68A5" w:rsidRDefault="00805C07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703A6469" w14:textId="77777777" w:rsidR="00137537" w:rsidRPr="00DA68A5" w:rsidRDefault="00137537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4231D0CF" w14:textId="77777777" w:rsidR="000A1CD0" w:rsidRPr="00DA68A5" w:rsidRDefault="000A1CD0" w:rsidP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p w14:paraId="2459E7C2" w14:textId="77777777" w:rsidR="006C4493" w:rsidRPr="00DA68A5" w:rsidRDefault="006C4493">
      <w:pPr>
        <w:pStyle w:val="NormalnyWeb"/>
        <w:suppressAutoHyphens w:val="0"/>
        <w:autoSpaceDN/>
        <w:spacing w:before="0" w:after="0" w:line="360" w:lineRule="auto"/>
        <w:ind w:left="567"/>
        <w:contextualSpacing/>
        <w:jc w:val="both"/>
        <w:textAlignment w:val="auto"/>
        <w:rPr>
          <w:rFonts w:ascii="Verdana" w:hAnsi="Verdana" w:cs="Arial"/>
          <w:sz w:val="20"/>
          <w:szCs w:val="20"/>
        </w:rPr>
      </w:pPr>
    </w:p>
    <w:sectPr w:rsidR="006C4493" w:rsidRPr="00DA68A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BA53B" w14:textId="77777777" w:rsidR="00EA6A6C" w:rsidRDefault="00EA6A6C" w:rsidP="00A10D04">
      <w:pPr>
        <w:spacing w:after="0" w:line="240" w:lineRule="auto"/>
      </w:pPr>
      <w:r>
        <w:separator/>
      </w:r>
    </w:p>
  </w:endnote>
  <w:endnote w:type="continuationSeparator" w:id="0">
    <w:p w14:paraId="0957FD7B" w14:textId="77777777" w:rsidR="00EA6A6C" w:rsidRDefault="00EA6A6C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57587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2949986" w14:textId="1D56E81E" w:rsidR="00D04418" w:rsidRPr="00632F68" w:rsidRDefault="00D04418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32F68">
          <w:rPr>
            <w:rFonts w:ascii="Arial" w:hAnsi="Arial" w:cs="Arial"/>
            <w:sz w:val="20"/>
            <w:szCs w:val="20"/>
          </w:rPr>
          <w:fldChar w:fldCharType="begin"/>
        </w:r>
        <w:r w:rsidRPr="00632F68">
          <w:rPr>
            <w:rFonts w:ascii="Arial" w:hAnsi="Arial" w:cs="Arial"/>
            <w:sz w:val="20"/>
            <w:szCs w:val="20"/>
          </w:rPr>
          <w:instrText>PAGE   \* MERGEFORMAT</w:instrText>
        </w:r>
        <w:r w:rsidRPr="00632F68">
          <w:rPr>
            <w:rFonts w:ascii="Arial" w:hAnsi="Arial" w:cs="Arial"/>
            <w:sz w:val="20"/>
            <w:szCs w:val="20"/>
          </w:rPr>
          <w:fldChar w:fldCharType="separate"/>
        </w:r>
        <w:r w:rsidR="000353A4" w:rsidRPr="00632F68">
          <w:rPr>
            <w:rFonts w:ascii="Arial" w:hAnsi="Arial" w:cs="Arial"/>
            <w:noProof/>
            <w:sz w:val="20"/>
            <w:szCs w:val="20"/>
          </w:rPr>
          <w:t>1</w:t>
        </w:r>
        <w:r w:rsidRPr="00632F6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29A782" w14:textId="77777777" w:rsidR="00D04418" w:rsidRDefault="00D044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9AC2" w14:textId="77777777" w:rsidR="00EA6A6C" w:rsidRDefault="00EA6A6C" w:rsidP="00A10D04">
      <w:pPr>
        <w:spacing w:after="0" w:line="240" w:lineRule="auto"/>
      </w:pPr>
      <w:r>
        <w:separator/>
      </w:r>
    </w:p>
  </w:footnote>
  <w:footnote w:type="continuationSeparator" w:id="0">
    <w:p w14:paraId="6CBE6206" w14:textId="77777777" w:rsidR="00EA6A6C" w:rsidRDefault="00EA6A6C" w:rsidP="00A10D04">
      <w:pPr>
        <w:spacing w:after="0" w:line="240" w:lineRule="auto"/>
      </w:pPr>
      <w:r>
        <w:continuationSeparator/>
      </w:r>
    </w:p>
  </w:footnote>
  <w:footnote w:id="1">
    <w:p w14:paraId="2E9B3FED" w14:textId="77777777" w:rsidR="005B1227" w:rsidRPr="001F273F" w:rsidRDefault="005B1227" w:rsidP="005B122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F273F">
        <w:rPr>
          <w:rFonts w:ascii="Arial" w:hAnsi="Arial" w:cs="Arial"/>
          <w:sz w:val="14"/>
          <w:szCs w:val="14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4F04416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obywateli rosyjskich lub osób fizycznych lub prawnych, podmiotów lub organów z siedzibą w Rosji;</w:t>
      </w:r>
    </w:p>
    <w:p w14:paraId="6070C36D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osób prawnych, podmiotów lub organów, do których prawa własności bezpośrednio lub pośrednio w ponad 50 % należą do podmiotu, o którym mowa w lit. a) niniejszego ustępu; lub</w:t>
      </w:r>
    </w:p>
    <w:p w14:paraId="610618B8" w14:textId="77777777" w:rsidR="005B1227" w:rsidRPr="001F273F" w:rsidRDefault="005B1227" w:rsidP="00DA68A5">
      <w:pPr>
        <w:pStyle w:val="Tekstprzypisudolnego"/>
        <w:widowControl/>
        <w:numPr>
          <w:ilvl w:val="0"/>
          <w:numId w:val="4"/>
        </w:numPr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osób fizycznych lub prawnych, podmiotów lub organów działających w imieniu lub pod kierunkiem podmiotu, o którym mowa w lit. a) lub b) niniejszego ustępu,</w:t>
      </w:r>
    </w:p>
    <w:p w14:paraId="41EF28CE" w14:textId="77777777" w:rsidR="005B1227" w:rsidRPr="001F273F" w:rsidRDefault="005B1227" w:rsidP="005B1227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F273F">
        <w:rPr>
          <w:rFonts w:ascii="Arial" w:hAnsi="Arial" w:cs="Arial"/>
          <w:sz w:val="14"/>
          <w:szCs w:val="14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EFD3823" w14:textId="77777777" w:rsidR="005B1227" w:rsidRPr="001F273F" w:rsidRDefault="005B1227" w:rsidP="005B1227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1F273F">
        <w:rPr>
          <w:rStyle w:val="Odwoanieprzypisudolnego"/>
          <w:rFonts w:ascii="Arial" w:hAnsi="Arial" w:cs="Arial"/>
          <w:sz w:val="14"/>
          <w:szCs w:val="14"/>
        </w:rPr>
        <w:footnoteRef/>
      </w:r>
      <w:r w:rsidRPr="001F273F">
        <w:rPr>
          <w:rFonts w:ascii="Arial" w:hAnsi="Arial" w:cs="Arial"/>
          <w:sz w:val="14"/>
          <w:szCs w:val="14"/>
        </w:rPr>
        <w:t xml:space="preserve"> </w:t>
      </w:r>
      <w:r w:rsidRPr="001F273F">
        <w:rPr>
          <w:rFonts w:ascii="Arial" w:hAnsi="Arial" w:cs="Arial"/>
          <w:color w:val="222222"/>
          <w:sz w:val="14"/>
          <w:szCs w:val="14"/>
        </w:rPr>
        <w:t xml:space="preserve">Zgodnie z treścią art. 7 ust. 1 ustawy z dnia 13 kwietnia 2022 r. </w:t>
      </w:r>
      <w:r w:rsidRPr="001F273F">
        <w:rPr>
          <w:rFonts w:ascii="Arial" w:hAnsi="Arial" w:cs="Arial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 </w:t>
      </w:r>
      <w:r w:rsidRPr="001F273F">
        <w:rPr>
          <w:rFonts w:ascii="Arial" w:hAnsi="Arial" w:cs="Arial"/>
          <w:color w:val="222222"/>
          <w:sz w:val="14"/>
          <w:szCs w:val="14"/>
        </w:rPr>
        <w:t xml:space="preserve">z </w:t>
      </w: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postępowania o udzielenie zamówienia publicznego lub konkursu prowadzonego na podstawie ustawy – Prawo zamówień publicznych wyklucza się:</w:t>
      </w:r>
    </w:p>
    <w:p w14:paraId="235F4D44" w14:textId="77777777" w:rsidR="005B1227" w:rsidRPr="001F273F" w:rsidRDefault="005B1227" w:rsidP="005B1227">
      <w:pPr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23E62C" w14:textId="77777777" w:rsidR="005B1227" w:rsidRPr="001F273F" w:rsidRDefault="005B1227" w:rsidP="005B1227">
      <w:pPr>
        <w:jc w:val="both"/>
        <w:rPr>
          <w:rFonts w:ascii="Arial" w:hAnsi="Arial" w:cs="Arial"/>
          <w:color w:val="222222"/>
          <w:sz w:val="14"/>
          <w:szCs w:val="14"/>
        </w:rPr>
      </w:pPr>
      <w:r w:rsidRPr="001F273F">
        <w:rPr>
          <w:rFonts w:ascii="Arial" w:hAnsi="Arial" w:cs="Arial"/>
          <w:color w:val="222222"/>
          <w:sz w:val="14"/>
          <w:szCs w:val="14"/>
        </w:rPr>
        <w:t xml:space="preserve">2) </w:t>
      </w: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E41EFDC" w14:textId="77777777" w:rsidR="005B1227" w:rsidRDefault="005B1227" w:rsidP="005B1227">
      <w:pPr>
        <w:jc w:val="both"/>
        <w:rPr>
          <w:rFonts w:ascii="Arial" w:hAnsi="Arial" w:cs="Arial"/>
          <w:sz w:val="16"/>
          <w:szCs w:val="16"/>
        </w:rPr>
      </w:pPr>
      <w:r w:rsidRPr="001F273F">
        <w:rPr>
          <w:rFonts w:ascii="Arial" w:eastAsia="Times New Roman" w:hAnsi="Arial" w:cs="Arial"/>
          <w:color w:val="222222"/>
          <w:sz w:val="14"/>
          <w:szCs w:val="1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612A1D" w:rsidRPr="0064034D" w14:paraId="7A46B267" w14:textId="77777777" w:rsidTr="00F66E1C">
      <w:trPr>
        <w:jc w:val="center"/>
      </w:trPr>
      <w:tc>
        <w:tcPr>
          <w:tcW w:w="3350" w:type="dxa"/>
        </w:tcPr>
        <w:p w14:paraId="40A760FD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bookmarkStart w:id="1" w:name="_Hlk158902102"/>
          <w:bookmarkStart w:id="2" w:name="_Hlk158902103"/>
          <w:bookmarkStart w:id="3" w:name="_Hlk158902536"/>
          <w:bookmarkStart w:id="4" w:name="_Hlk158902537"/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5370ED6" wp14:editId="2C40CD22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7040A3E5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4D0A5D54" wp14:editId="21AB4066">
                <wp:simplePos x="0" y="0"/>
                <wp:positionH relativeFrom="column">
                  <wp:posOffset>-1270</wp:posOffset>
                </wp:positionH>
                <wp:positionV relativeFrom="paragraph">
                  <wp:posOffset>111760</wp:posOffset>
                </wp:positionV>
                <wp:extent cx="1374140" cy="482600"/>
                <wp:effectExtent l="0" t="0" r="0" b="0"/>
                <wp:wrapSquare wrapText="bothSides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NCBR logo z czerwonym napisem_q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4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7ADC8E29" w14:textId="77777777" w:rsidR="00612A1D" w:rsidRPr="0064034D" w:rsidRDefault="00612A1D" w:rsidP="00612A1D">
          <w:pPr>
            <w:tabs>
              <w:tab w:val="center" w:pos="4536"/>
              <w:tab w:val="right" w:pos="9072"/>
            </w:tabs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41D25D93" wp14:editId="3E5CA60C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bookmarkEnd w:id="1"/>
    <w:bookmarkEnd w:id="2"/>
    <w:bookmarkEnd w:id="3"/>
    <w:bookmarkEnd w:id="4"/>
  </w:tbl>
  <w:p w14:paraId="769DE246" w14:textId="3D249CFD" w:rsidR="00A10D04" w:rsidRDefault="00A10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11"/>
      <w:lvlText w:val=""/>
      <w:lvlJc w:val="left"/>
      <w:pPr>
        <w:tabs>
          <w:tab w:val="num" w:pos="1496"/>
        </w:tabs>
        <w:ind w:left="0" w:firstLine="0"/>
      </w:pPr>
      <w:rPr>
        <w:rFonts w:ascii="Wingdings" w:hAnsi="Wingdings"/>
      </w:rPr>
    </w:lvl>
  </w:abstractNum>
  <w:abstractNum w:abstractNumId="1" w15:restartNumberingAfterBreak="0">
    <w:nsid w:val="006667F8"/>
    <w:multiLevelType w:val="multilevel"/>
    <w:tmpl w:val="B5C6EA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A52CF6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8A7CD9"/>
    <w:multiLevelType w:val="hybridMultilevel"/>
    <w:tmpl w:val="07349D1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063239"/>
    <w:multiLevelType w:val="hybridMultilevel"/>
    <w:tmpl w:val="999438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8408E"/>
    <w:multiLevelType w:val="multilevel"/>
    <w:tmpl w:val="9AFEAA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6E3735"/>
    <w:multiLevelType w:val="hybridMultilevel"/>
    <w:tmpl w:val="7C36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D08F4"/>
    <w:multiLevelType w:val="hybridMultilevel"/>
    <w:tmpl w:val="48685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3FF1"/>
    <w:multiLevelType w:val="multilevel"/>
    <w:tmpl w:val="819CC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3377E7A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3334AC"/>
    <w:multiLevelType w:val="multilevel"/>
    <w:tmpl w:val="2A464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9650A40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12" w15:restartNumberingAfterBreak="0">
    <w:nsid w:val="3C5D7259"/>
    <w:multiLevelType w:val="hybridMultilevel"/>
    <w:tmpl w:val="357EA1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7754E"/>
    <w:multiLevelType w:val="multilevel"/>
    <w:tmpl w:val="2BBAECEC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1A72EE"/>
    <w:multiLevelType w:val="hybridMultilevel"/>
    <w:tmpl w:val="9C52A09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F26C9D"/>
    <w:multiLevelType w:val="multilevel"/>
    <w:tmpl w:val="9B241B4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4C445B3"/>
    <w:multiLevelType w:val="multilevel"/>
    <w:tmpl w:val="32CC35B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80B0B3B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8720C0E"/>
    <w:multiLevelType w:val="hybridMultilevel"/>
    <w:tmpl w:val="036E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53D74"/>
    <w:multiLevelType w:val="hybridMultilevel"/>
    <w:tmpl w:val="814A7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0546A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1" w15:restartNumberingAfterBreak="0">
    <w:nsid w:val="67E205F8"/>
    <w:multiLevelType w:val="multilevel"/>
    <w:tmpl w:val="6C8A7E4A"/>
    <w:lvl w:ilvl="0">
      <w:start w:val="3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9E4613"/>
    <w:multiLevelType w:val="hybridMultilevel"/>
    <w:tmpl w:val="3778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3A2735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B281E57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BC659AC"/>
    <w:multiLevelType w:val="multilevel"/>
    <w:tmpl w:val="C74E75D0"/>
    <w:lvl w:ilvl="0">
      <w:start w:val="1"/>
      <w:numFmt w:val="bullet"/>
      <w:lvlText w:val=""/>
      <w:lvlJc w:val="left"/>
      <w:pPr>
        <w:ind w:left="78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6" w15:restartNumberingAfterBreak="0">
    <w:nsid w:val="6CB935B0"/>
    <w:multiLevelType w:val="multilevel"/>
    <w:tmpl w:val="D44ABE3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E895313"/>
    <w:multiLevelType w:val="hybridMultilevel"/>
    <w:tmpl w:val="61C08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C66B0"/>
    <w:multiLevelType w:val="multilevel"/>
    <w:tmpl w:val="922C1F1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29" w15:restartNumberingAfterBreak="0">
    <w:nsid w:val="70BA5D05"/>
    <w:multiLevelType w:val="multilevel"/>
    <w:tmpl w:val="73E23AAE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2F16"/>
    <w:multiLevelType w:val="hybridMultilevel"/>
    <w:tmpl w:val="8794BA7A"/>
    <w:lvl w:ilvl="0" w:tplc="865ACC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2619D"/>
    <w:multiLevelType w:val="hybridMultilevel"/>
    <w:tmpl w:val="277A01F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2307A6B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2B310ED"/>
    <w:multiLevelType w:val="hybridMultilevel"/>
    <w:tmpl w:val="2672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60DD7"/>
    <w:multiLevelType w:val="hybridMultilevel"/>
    <w:tmpl w:val="96387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55FB9"/>
    <w:multiLevelType w:val="multilevel"/>
    <w:tmpl w:val="E2963416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DB42C93"/>
    <w:multiLevelType w:val="multilevel"/>
    <w:tmpl w:val="8F46D5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0060363">
    <w:abstractNumId w:val="0"/>
  </w:num>
  <w:num w:numId="2" w16cid:durableId="913932263">
    <w:abstractNumId w:val="32"/>
  </w:num>
  <w:num w:numId="3" w16cid:durableId="7517082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88521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7989658">
    <w:abstractNumId w:val="34"/>
  </w:num>
  <w:num w:numId="6" w16cid:durableId="932980536">
    <w:abstractNumId w:val="2"/>
  </w:num>
  <w:num w:numId="7" w16cid:durableId="1529827852">
    <w:abstractNumId w:val="20"/>
  </w:num>
  <w:num w:numId="8" w16cid:durableId="1895696753">
    <w:abstractNumId w:val="25"/>
  </w:num>
  <w:num w:numId="9" w16cid:durableId="277688117">
    <w:abstractNumId w:val="11"/>
  </w:num>
  <w:num w:numId="10" w16cid:durableId="1161234427">
    <w:abstractNumId w:val="16"/>
  </w:num>
  <w:num w:numId="11" w16cid:durableId="285939041">
    <w:abstractNumId w:val="1"/>
  </w:num>
  <w:num w:numId="12" w16cid:durableId="1720283727">
    <w:abstractNumId w:val="3"/>
  </w:num>
  <w:num w:numId="13" w16cid:durableId="1359354682">
    <w:abstractNumId w:val="8"/>
  </w:num>
  <w:num w:numId="14" w16cid:durableId="354774108">
    <w:abstractNumId w:val="15"/>
  </w:num>
  <w:num w:numId="15" w16cid:durableId="1666976275">
    <w:abstractNumId w:val="29"/>
  </w:num>
  <w:num w:numId="16" w16cid:durableId="786042870">
    <w:abstractNumId w:val="24"/>
  </w:num>
  <w:num w:numId="17" w16cid:durableId="156583020">
    <w:abstractNumId w:val="9"/>
  </w:num>
  <w:num w:numId="18" w16cid:durableId="1334800013">
    <w:abstractNumId w:val="23"/>
  </w:num>
  <w:num w:numId="19" w16cid:durableId="1958444388">
    <w:abstractNumId w:val="17"/>
  </w:num>
  <w:num w:numId="20" w16cid:durableId="954556324">
    <w:abstractNumId w:val="36"/>
  </w:num>
  <w:num w:numId="21" w16cid:durableId="1397850033">
    <w:abstractNumId w:val="33"/>
  </w:num>
  <w:num w:numId="22" w16cid:durableId="1319764605">
    <w:abstractNumId w:val="7"/>
  </w:num>
  <w:num w:numId="23" w16cid:durableId="1686711659">
    <w:abstractNumId w:val="4"/>
  </w:num>
  <w:num w:numId="24" w16cid:durableId="1932464274">
    <w:abstractNumId w:val="22"/>
  </w:num>
  <w:num w:numId="25" w16cid:durableId="898907665">
    <w:abstractNumId w:val="14"/>
  </w:num>
  <w:num w:numId="26" w16cid:durableId="760444423">
    <w:abstractNumId w:val="19"/>
  </w:num>
  <w:num w:numId="27" w16cid:durableId="881790640">
    <w:abstractNumId w:val="6"/>
  </w:num>
  <w:num w:numId="28" w16cid:durableId="1704165035">
    <w:abstractNumId w:val="18"/>
  </w:num>
  <w:num w:numId="29" w16cid:durableId="2105958494">
    <w:abstractNumId w:val="5"/>
  </w:num>
  <w:num w:numId="30" w16cid:durableId="1152718781">
    <w:abstractNumId w:val="27"/>
  </w:num>
  <w:num w:numId="31" w16cid:durableId="1131942021">
    <w:abstractNumId w:val="10"/>
  </w:num>
  <w:num w:numId="32" w16cid:durableId="1628200610">
    <w:abstractNumId w:val="12"/>
  </w:num>
  <w:num w:numId="33" w16cid:durableId="778379431">
    <w:abstractNumId w:val="30"/>
  </w:num>
  <w:num w:numId="34" w16cid:durableId="1168449320">
    <w:abstractNumId w:val="37"/>
  </w:num>
  <w:num w:numId="35" w16cid:durableId="1831142196">
    <w:abstractNumId w:val="31"/>
  </w:num>
  <w:num w:numId="36" w16cid:durableId="675231458">
    <w:abstractNumId w:val="26"/>
  </w:num>
  <w:num w:numId="37" w16cid:durableId="1313948475">
    <w:abstractNumId w:val="13"/>
  </w:num>
  <w:num w:numId="38" w16cid:durableId="504520915">
    <w:abstractNumId w:val="21"/>
  </w:num>
  <w:num w:numId="39" w16cid:durableId="18361778">
    <w:abstractNumId w:val="35"/>
  </w:num>
  <w:num w:numId="40" w16cid:durableId="1594435891">
    <w:abstractNumId w:val="2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04"/>
    <w:rsid w:val="00006BB2"/>
    <w:rsid w:val="00011F3B"/>
    <w:rsid w:val="0001301F"/>
    <w:rsid w:val="00013F89"/>
    <w:rsid w:val="00026267"/>
    <w:rsid w:val="000353A4"/>
    <w:rsid w:val="00057344"/>
    <w:rsid w:val="00065AB6"/>
    <w:rsid w:val="00074FEC"/>
    <w:rsid w:val="00082656"/>
    <w:rsid w:val="00084804"/>
    <w:rsid w:val="00093CE0"/>
    <w:rsid w:val="000A164E"/>
    <w:rsid w:val="000A1CD0"/>
    <w:rsid w:val="000B1E31"/>
    <w:rsid w:val="000C46C0"/>
    <w:rsid w:val="000C47FA"/>
    <w:rsid w:val="000D4529"/>
    <w:rsid w:val="000E4564"/>
    <w:rsid w:val="000E4776"/>
    <w:rsid w:val="000E5AB1"/>
    <w:rsid w:val="000F1970"/>
    <w:rsid w:val="000F5132"/>
    <w:rsid w:val="000F70A4"/>
    <w:rsid w:val="0010179B"/>
    <w:rsid w:val="00113E68"/>
    <w:rsid w:val="00114794"/>
    <w:rsid w:val="00135101"/>
    <w:rsid w:val="00137537"/>
    <w:rsid w:val="00141059"/>
    <w:rsid w:val="00163785"/>
    <w:rsid w:val="00170406"/>
    <w:rsid w:val="00183D7D"/>
    <w:rsid w:val="001908CB"/>
    <w:rsid w:val="00190CD9"/>
    <w:rsid w:val="001C49D9"/>
    <w:rsid w:val="001E3EB1"/>
    <w:rsid w:val="001F0698"/>
    <w:rsid w:val="001F0788"/>
    <w:rsid w:val="00240ABC"/>
    <w:rsid w:val="00243B78"/>
    <w:rsid w:val="00244E9F"/>
    <w:rsid w:val="00246BFC"/>
    <w:rsid w:val="00250743"/>
    <w:rsid w:val="002511C7"/>
    <w:rsid w:val="00255369"/>
    <w:rsid w:val="00255A6F"/>
    <w:rsid w:val="00263BAA"/>
    <w:rsid w:val="00285738"/>
    <w:rsid w:val="002865A1"/>
    <w:rsid w:val="00287AB4"/>
    <w:rsid w:val="002C0A04"/>
    <w:rsid w:val="002C4E68"/>
    <w:rsid w:val="002D09BA"/>
    <w:rsid w:val="002D1D03"/>
    <w:rsid w:val="002D4574"/>
    <w:rsid w:val="002E5385"/>
    <w:rsid w:val="002F31DE"/>
    <w:rsid w:val="00302B5F"/>
    <w:rsid w:val="003179D8"/>
    <w:rsid w:val="0032104F"/>
    <w:rsid w:val="00327C93"/>
    <w:rsid w:val="00330A70"/>
    <w:rsid w:val="00332256"/>
    <w:rsid w:val="00333ECC"/>
    <w:rsid w:val="003440CA"/>
    <w:rsid w:val="00364CBE"/>
    <w:rsid w:val="00387851"/>
    <w:rsid w:val="0039266A"/>
    <w:rsid w:val="0039440A"/>
    <w:rsid w:val="003A5538"/>
    <w:rsid w:val="003B3BD0"/>
    <w:rsid w:val="003C21AD"/>
    <w:rsid w:val="003E1625"/>
    <w:rsid w:val="004045EB"/>
    <w:rsid w:val="004115AA"/>
    <w:rsid w:val="00417F0A"/>
    <w:rsid w:val="004225D9"/>
    <w:rsid w:val="0043792B"/>
    <w:rsid w:val="00456A45"/>
    <w:rsid w:val="0045727A"/>
    <w:rsid w:val="00460DF6"/>
    <w:rsid w:val="004670ED"/>
    <w:rsid w:val="004728BC"/>
    <w:rsid w:val="00480A16"/>
    <w:rsid w:val="0048361B"/>
    <w:rsid w:val="004844D2"/>
    <w:rsid w:val="00492ECE"/>
    <w:rsid w:val="004A3BE6"/>
    <w:rsid w:val="004B0C7B"/>
    <w:rsid w:val="004B45A8"/>
    <w:rsid w:val="004E1682"/>
    <w:rsid w:val="004F29F3"/>
    <w:rsid w:val="004F3BA7"/>
    <w:rsid w:val="00505CEF"/>
    <w:rsid w:val="0050738A"/>
    <w:rsid w:val="005132B3"/>
    <w:rsid w:val="00525D6A"/>
    <w:rsid w:val="00525D7F"/>
    <w:rsid w:val="00547BAA"/>
    <w:rsid w:val="00551C4B"/>
    <w:rsid w:val="005604F4"/>
    <w:rsid w:val="00581246"/>
    <w:rsid w:val="00583EEB"/>
    <w:rsid w:val="00586761"/>
    <w:rsid w:val="00593405"/>
    <w:rsid w:val="005A30E6"/>
    <w:rsid w:val="005A3BFE"/>
    <w:rsid w:val="005A5BE4"/>
    <w:rsid w:val="005B1227"/>
    <w:rsid w:val="005B6E5F"/>
    <w:rsid w:val="005C310A"/>
    <w:rsid w:val="005C4B99"/>
    <w:rsid w:val="005C7DCE"/>
    <w:rsid w:val="00604F13"/>
    <w:rsid w:val="006127DF"/>
    <w:rsid w:val="00612A1D"/>
    <w:rsid w:val="00614141"/>
    <w:rsid w:val="00615AF3"/>
    <w:rsid w:val="00616BDB"/>
    <w:rsid w:val="00626F03"/>
    <w:rsid w:val="0063224A"/>
    <w:rsid w:val="00632F68"/>
    <w:rsid w:val="00637884"/>
    <w:rsid w:val="00642409"/>
    <w:rsid w:val="00650D23"/>
    <w:rsid w:val="00651E80"/>
    <w:rsid w:val="00655019"/>
    <w:rsid w:val="0065789D"/>
    <w:rsid w:val="0066242C"/>
    <w:rsid w:val="0066493F"/>
    <w:rsid w:val="006666E4"/>
    <w:rsid w:val="006818E6"/>
    <w:rsid w:val="00697BBE"/>
    <w:rsid w:val="00697D95"/>
    <w:rsid w:val="006B62DB"/>
    <w:rsid w:val="006B6A73"/>
    <w:rsid w:val="006B6E63"/>
    <w:rsid w:val="006C0B07"/>
    <w:rsid w:val="006C4493"/>
    <w:rsid w:val="006F12F3"/>
    <w:rsid w:val="006F493A"/>
    <w:rsid w:val="006F75E4"/>
    <w:rsid w:val="00704400"/>
    <w:rsid w:val="00705749"/>
    <w:rsid w:val="00734E55"/>
    <w:rsid w:val="00754077"/>
    <w:rsid w:val="007604CB"/>
    <w:rsid w:val="00763C98"/>
    <w:rsid w:val="00781140"/>
    <w:rsid w:val="007837C7"/>
    <w:rsid w:val="00790DFA"/>
    <w:rsid w:val="007A4996"/>
    <w:rsid w:val="007B3AD9"/>
    <w:rsid w:val="007C66F1"/>
    <w:rsid w:val="007D0E9D"/>
    <w:rsid w:val="007F0A73"/>
    <w:rsid w:val="00805C07"/>
    <w:rsid w:val="0081113D"/>
    <w:rsid w:val="00832317"/>
    <w:rsid w:val="00857330"/>
    <w:rsid w:val="00857700"/>
    <w:rsid w:val="00865463"/>
    <w:rsid w:val="00872258"/>
    <w:rsid w:val="008943AA"/>
    <w:rsid w:val="008A3714"/>
    <w:rsid w:val="008B2047"/>
    <w:rsid w:val="008B5FA2"/>
    <w:rsid w:val="008C6649"/>
    <w:rsid w:val="008C7CD3"/>
    <w:rsid w:val="008F1B5D"/>
    <w:rsid w:val="00901B22"/>
    <w:rsid w:val="00901D7D"/>
    <w:rsid w:val="0090275D"/>
    <w:rsid w:val="00905358"/>
    <w:rsid w:val="00906DC4"/>
    <w:rsid w:val="00907E69"/>
    <w:rsid w:val="009122F1"/>
    <w:rsid w:val="00914DFA"/>
    <w:rsid w:val="00915999"/>
    <w:rsid w:val="00953885"/>
    <w:rsid w:val="00956128"/>
    <w:rsid w:val="00973370"/>
    <w:rsid w:val="00976957"/>
    <w:rsid w:val="009813F8"/>
    <w:rsid w:val="00985103"/>
    <w:rsid w:val="00986876"/>
    <w:rsid w:val="0099268A"/>
    <w:rsid w:val="00994CC3"/>
    <w:rsid w:val="009975C8"/>
    <w:rsid w:val="009E0463"/>
    <w:rsid w:val="009E6806"/>
    <w:rsid w:val="00A005EE"/>
    <w:rsid w:val="00A10D04"/>
    <w:rsid w:val="00A21C3E"/>
    <w:rsid w:val="00A25F60"/>
    <w:rsid w:val="00A36654"/>
    <w:rsid w:val="00A509F0"/>
    <w:rsid w:val="00A51342"/>
    <w:rsid w:val="00A54F3A"/>
    <w:rsid w:val="00A57A37"/>
    <w:rsid w:val="00A57FE9"/>
    <w:rsid w:val="00A71478"/>
    <w:rsid w:val="00A75CEC"/>
    <w:rsid w:val="00A76F78"/>
    <w:rsid w:val="00A97950"/>
    <w:rsid w:val="00AA17C5"/>
    <w:rsid w:val="00AD20A9"/>
    <w:rsid w:val="00AD3B92"/>
    <w:rsid w:val="00AE0715"/>
    <w:rsid w:val="00AE2973"/>
    <w:rsid w:val="00AF63D9"/>
    <w:rsid w:val="00B05080"/>
    <w:rsid w:val="00B15E02"/>
    <w:rsid w:val="00B17B4A"/>
    <w:rsid w:val="00B21961"/>
    <w:rsid w:val="00B33F87"/>
    <w:rsid w:val="00B45F26"/>
    <w:rsid w:val="00B9048B"/>
    <w:rsid w:val="00B920B6"/>
    <w:rsid w:val="00B93F54"/>
    <w:rsid w:val="00B959F9"/>
    <w:rsid w:val="00B97B82"/>
    <w:rsid w:val="00B97C97"/>
    <w:rsid w:val="00BA4837"/>
    <w:rsid w:val="00BA527D"/>
    <w:rsid w:val="00BA7281"/>
    <w:rsid w:val="00BC34C0"/>
    <w:rsid w:val="00BC53A1"/>
    <w:rsid w:val="00BC65FC"/>
    <w:rsid w:val="00BE3463"/>
    <w:rsid w:val="00BF215E"/>
    <w:rsid w:val="00C00441"/>
    <w:rsid w:val="00C028CF"/>
    <w:rsid w:val="00C05396"/>
    <w:rsid w:val="00C06929"/>
    <w:rsid w:val="00C07477"/>
    <w:rsid w:val="00C10AE0"/>
    <w:rsid w:val="00C113A5"/>
    <w:rsid w:val="00C11793"/>
    <w:rsid w:val="00C30541"/>
    <w:rsid w:val="00C34360"/>
    <w:rsid w:val="00C36A16"/>
    <w:rsid w:val="00C44DC3"/>
    <w:rsid w:val="00C52330"/>
    <w:rsid w:val="00C52390"/>
    <w:rsid w:val="00C64FEF"/>
    <w:rsid w:val="00C732AD"/>
    <w:rsid w:val="00C84FE8"/>
    <w:rsid w:val="00C85355"/>
    <w:rsid w:val="00CA161E"/>
    <w:rsid w:val="00CA44CF"/>
    <w:rsid w:val="00CB0AE0"/>
    <w:rsid w:val="00CD3220"/>
    <w:rsid w:val="00CE2921"/>
    <w:rsid w:val="00CE501F"/>
    <w:rsid w:val="00CF08EE"/>
    <w:rsid w:val="00D04418"/>
    <w:rsid w:val="00D11E57"/>
    <w:rsid w:val="00D2352C"/>
    <w:rsid w:val="00D340CA"/>
    <w:rsid w:val="00D37A6B"/>
    <w:rsid w:val="00D5412D"/>
    <w:rsid w:val="00D60509"/>
    <w:rsid w:val="00D67DF6"/>
    <w:rsid w:val="00D837A9"/>
    <w:rsid w:val="00D90B87"/>
    <w:rsid w:val="00D91B80"/>
    <w:rsid w:val="00D97494"/>
    <w:rsid w:val="00DA68A5"/>
    <w:rsid w:val="00DA7172"/>
    <w:rsid w:val="00DA74DD"/>
    <w:rsid w:val="00DB1D10"/>
    <w:rsid w:val="00DB3A7B"/>
    <w:rsid w:val="00DC31E5"/>
    <w:rsid w:val="00DD09C8"/>
    <w:rsid w:val="00DD3F47"/>
    <w:rsid w:val="00DE2B2E"/>
    <w:rsid w:val="00DE4B80"/>
    <w:rsid w:val="00DE616D"/>
    <w:rsid w:val="00E05AED"/>
    <w:rsid w:val="00E11646"/>
    <w:rsid w:val="00E30BA2"/>
    <w:rsid w:val="00E4062C"/>
    <w:rsid w:val="00E42FF9"/>
    <w:rsid w:val="00E70C7F"/>
    <w:rsid w:val="00E753ED"/>
    <w:rsid w:val="00E76BD3"/>
    <w:rsid w:val="00E81D1F"/>
    <w:rsid w:val="00E85417"/>
    <w:rsid w:val="00EA0347"/>
    <w:rsid w:val="00EA6A6C"/>
    <w:rsid w:val="00EC5360"/>
    <w:rsid w:val="00ED7E75"/>
    <w:rsid w:val="00EE04D2"/>
    <w:rsid w:val="00EE0A48"/>
    <w:rsid w:val="00F040BA"/>
    <w:rsid w:val="00F04B58"/>
    <w:rsid w:val="00F13927"/>
    <w:rsid w:val="00F1670D"/>
    <w:rsid w:val="00F26FD9"/>
    <w:rsid w:val="00F80386"/>
    <w:rsid w:val="00F97340"/>
    <w:rsid w:val="00FB2771"/>
    <w:rsid w:val="00FB72B0"/>
    <w:rsid w:val="00FE3E74"/>
    <w:rsid w:val="00FE696C"/>
    <w:rsid w:val="00FE7DAA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1668D"/>
  <w15:chartTrackingRefBased/>
  <w15:docId w15:val="{679A60E6-FA13-4B23-8DAC-54E84F86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837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10D04"/>
  </w:style>
  <w:style w:type="paragraph" w:styleId="Akapitzlist">
    <w:name w:val="List Paragraph"/>
    <w:aliases w:val="Lista - wielopoziomowa,Numerowanie,List Paragraph"/>
    <w:basedOn w:val="Normalny"/>
    <w:link w:val="AkapitzlistZnak"/>
    <w:uiPriority w:val="34"/>
    <w:qFormat/>
    <w:rsid w:val="00A10D0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10D04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10D04"/>
    <w:rPr>
      <w:rFonts w:ascii="Calibri" w:eastAsia="Calibri" w:hAnsi="Calibri" w:cs="Calibri"/>
      <w:sz w:val="20"/>
      <w:szCs w:val="20"/>
      <w:lang w:eastAsia="ar-SA"/>
    </w:rPr>
  </w:style>
  <w:style w:type="paragraph" w:customStyle="1" w:styleId="paragraph">
    <w:name w:val="paragraph"/>
    <w:basedOn w:val="Normalny"/>
    <w:rsid w:val="00A10D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ormaltextrun">
    <w:name w:val="normaltextrun"/>
    <w:basedOn w:val="Domylnaczcionkaakapitu"/>
    <w:rsid w:val="00A10D04"/>
  </w:style>
  <w:style w:type="character" w:customStyle="1" w:styleId="eop">
    <w:name w:val="eop"/>
    <w:basedOn w:val="Domylnaczcionkaakapitu"/>
    <w:rsid w:val="00A10D04"/>
  </w:style>
  <w:style w:type="character" w:customStyle="1" w:styleId="spellingerror">
    <w:name w:val="spellingerror"/>
    <w:basedOn w:val="Domylnaczcionkaakapitu"/>
    <w:rsid w:val="00A10D04"/>
  </w:style>
  <w:style w:type="character" w:styleId="Odwoaniedokomentarza">
    <w:name w:val="annotation reference"/>
    <w:uiPriority w:val="99"/>
    <w:semiHidden/>
    <w:unhideWhenUsed/>
    <w:qFormat/>
    <w:rsid w:val="00A10D0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a - wielopoziomowa Znak,Numerowanie Znak,List Paragraph Znak"/>
    <w:link w:val="Akapitzlist"/>
    <w:uiPriority w:val="34"/>
    <w:qFormat/>
    <w:rsid w:val="00BA7281"/>
  </w:style>
  <w:style w:type="paragraph" w:customStyle="1" w:styleId="Nagwek11">
    <w:name w:val="Nagłówek 11"/>
    <w:basedOn w:val="Normalny"/>
    <w:next w:val="Normalny"/>
    <w:rsid w:val="00BE3463"/>
    <w:pPr>
      <w:keepNext/>
      <w:widowControl w:val="0"/>
      <w:numPr>
        <w:numId w:val="1"/>
      </w:numPr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bCs/>
      <w:sz w:val="32"/>
      <w:szCs w:val="32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463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3463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0E5AB1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28573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E3E74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3E74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nhideWhenUsed/>
    <w:rsid w:val="00FE3E7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13927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0C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CD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837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cf01">
    <w:name w:val="cf01"/>
    <w:basedOn w:val="Domylnaczcionkaakapitu"/>
    <w:rsid w:val="007837C7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915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li1">
    <w:name w:val="v1li1"/>
    <w:basedOn w:val="Normalny"/>
    <w:rsid w:val="00C73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90DFA"/>
    <w:pPr>
      <w:spacing w:after="0" w:line="240" w:lineRule="auto"/>
    </w:pPr>
    <w:rPr>
      <w:rFonts w:ascii="Calibri" w:eastAsia="Times New Roman" w:hAnsi="Calibri" w:cs="Calibri"/>
      <w:sz w:val="24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90DFA"/>
    <w:rPr>
      <w:rFonts w:ascii="Calibri" w:eastAsia="Times New Roman" w:hAnsi="Calibri" w:cs="Calibri"/>
      <w:sz w:val="24"/>
      <w:szCs w:val="21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97B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97BB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E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E57"/>
    <w:rPr>
      <w:vertAlign w:val="superscript"/>
    </w:rPr>
  </w:style>
  <w:style w:type="table" w:styleId="Tabela-Siatka">
    <w:name w:val="Table Grid"/>
    <w:basedOn w:val="Standardowy"/>
    <w:uiPriority w:val="39"/>
    <w:rsid w:val="00906DC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7580-AD6E-45E3-ADD6-F52E5019C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1950</Words>
  <Characters>11700</Characters>
  <Application>Microsoft Office Word</Application>
  <DocSecurity>4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rmiszczak</dc:creator>
  <cp:keywords/>
  <dc:description/>
  <cp:lastModifiedBy>Barbara Iwańczak</cp:lastModifiedBy>
  <cp:revision>2</cp:revision>
  <cp:lastPrinted>2022-09-21T10:58:00Z</cp:lastPrinted>
  <dcterms:created xsi:type="dcterms:W3CDTF">2026-03-20T13:05:00Z</dcterms:created>
  <dcterms:modified xsi:type="dcterms:W3CDTF">2026-03-20T13:05:00Z</dcterms:modified>
</cp:coreProperties>
</file>